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1EA2CE" w14:textId="77777777" w:rsidR="0029473D" w:rsidRPr="00332BD3" w:rsidRDefault="0029473D" w:rsidP="001A70C0">
      <w:pPr>
        <w:pStyle w:val="Title"/>
        <w:jc w:val="left"/>
        <w:rPr>
          <w:rFonts w:ascii="Times New Roman" w:hAnsi="Times New Roman"/>
          <w:lang w:bidi="he-IL"/>
        </w:rPr>
      </w:pPr>
    </w:p>
    <w:p w14:paraId="465890CD" w14:textId="77777777" w:rsidR="0029473D" w:rsidRDefault="0029473D" w:rsidP="006A1B9F">
      <w:pPr>
        <w:pStyle w:val="Title"/>
        <w:jc w:val="right"/>
        <w:rPr>
          <w:rFonts w:ascii="Times New Roman" w:hAnsi="Times New Roman"/>
        </w:rPr>
      </w:pPr>
    </w:p>
    <w:p w14:paraId="4EB7EBC1" w14:textId="77777777" w:rsidR="00C025C5" w:rsidRPr="00332BD3" w:rsidRDefault="00C025C5" w:rsidP="006A1B9F">
      <w:pPr>
        <w:pStyle w:val="Title"/>
        <w:jc w:val="right"/>
        <w:rPr>
          <w:rFonts w:ascii="Times New Roman" w:hAnsi="Times New Roman"/>
        </w:rPr>
      </w:pPr>
    </w:p>
    <w:p w14:paraId="00DC1872" w14:textId="77777777" w:rsidR="0029473D" w:rsidRPr="00332BD3" w:rsidRDefault="0029473D">
      <w:pPr>
        <w:pStyle w:val="Title"/>
        <w:rPr>
          <w:rFonts w:ascii="Times New Roman" w:hAnsi="Times New Roman"/>
        </w:rPr>
      </w:pPr>
    </w:p>
    <w:p w14:paraId="16A26BEA" w14:textId="77777777" w:rsidR="0029473D" w:rsidRPr="00332BD3" w:rsidRDefault="0029473D">
      <w:pPr>
        <w:pStyle w:val="Title"/>
        <w:rPr>
          <w:rFonts w:ascii="Times New Roman" w:hAnsi="Times New Roman"/>
        </w:rPr>
      </w:pPr>
    </w:p>
    <w:p w14:paraId="7012A0B6" w14:textId="77777777" w:rsidR="0029473D" w:rsidRPr="00332BD3" w:rsidRDefault="0029473D">
      <w:pPr>
        <w:pStyle w:val="Title"/>
        <w:rPr>
          <w:rFonts w:ascii="Times New Roman" w:hAnsi="Times New Roman"/>
        </w:rPr>
      </w:pPr>
    </w:p>
    <w:p w14:paraId="15AC4E02" w14:textId="77777777" w:rsidR="0029473D" w:rsidRPr="00332BD3" w:rsidRDefault="0029473D">
      <w:pPr>
        <w:pStyle w:val="Title"/>
        <w:rPr>
          <w:rFonts w:ascii="Times New Roman" w:hAnsi="Times New Roman"/>
          <w:u w:val="single"/>
        </w:rPr>
      </w:pPr>
    </w:p>
    <w:p w14:paraId="0E39638B" w14:textId="77777777" w:rsidR="0029473D" w:rsidRPr="00332BD3" w:rsidRDefault="00414FE7">
      <w:pPr>
        <w:pStyle w:val="Title"/>
        <w:rPr>
          <w:rFonts w:ascii="Times New Roman" w:hAnsi="Times New Roman"/>
        </w:rPr>
      </w:pPr>
      <w:r>
        <w:rPr>
          <w:rFonts w:ascii="Times New Roman" w:hAnsi="Times New Roman"/>
          <w:noProof/>
        </w:rPr>
        <w:drawing>
          <wp:anchor distT="0" distB="0" distL="114300" distR="114300" simplePos="0" relativeHeight="251654656" behindDoc="0" locked="0" layoutInCell="1" allowOverlap="1" wp14:anchorId="389077A0" wp14:editId="1949FF9B">
            <wp:simplePos x="0" y="0"/>
            <wp:positionH relativeFrom="column">
              <wp:posOffset>2374900</wp:posOffset>
            </wp:positionH>
            <wp:positionV relativeFrom="paragraph">
              <wp:posOffset>29210</wp:posOffset>
            </wp:positionV>
            <wp:extent cx="1231265" cy="1383665"/>
            <wp:effectExtent l="19050" t="0" r="6985" b="0"/>
            <wp:wrapTopAndBottom/>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8" cstate="print"/>
                    <a:srcRect/>
                    <a:stretch>
                      <a:fillRect/>
                    </a:stretch>
                  </pic:blipFill>
                  <pic:spPr bwMode="auto">
                    <a:xfrm>
                      <a:off x="0" y="0"/>
                      <a:ext cx="1231265" cy="1383665"/>
                    </a:xfrm>
                    <a:prstGeom prst="rect">
                      <a:avLst/>
                    </a:prstGeom>
                    <a:noFill/>
                    <a:ln w="9525">
                      <a:noFill/>
                      <a:miter lim="800000"/>
                      <a:headEnd/>
                      <a:tailEnd/>
                    </a:ln>
                  </pic:spPr>
                </pic:pic>
              </a:graphicData>
            </a:graphic>
          </wp:anchor>
        </w:drawing>
      </w:r>
    </w:p>
    <w:p w14:paraId="4AAC838B" w14:textId="77777777" w:rsidR="0029473D" w:rsidRPr="00332BD3" w:rsidRDefault="0029473D">
      <w:pPr>
        <w:pStyle w:val="TOC1"/>
        <w:rPr>
          <w:rFonts w:ascii="Times New Roman" w:hAnsi="Times New Roman"/>
        </w:rPr>
      </w:pPr>
    </w:p>
    <w:p w14:paraId="573F403D" w14:textId="77777777" w:rsidR="0029473D" w:rsidRDefault="0029473D">
      <w:pPr>
        <w:pStyle w:val="Title"/>
        <w:rPr>
          <w:rFonts w:ascii="Times New Roman" w:hAnsi="Times New Roman"/>
        </w:rPr>
      </w:pPr>
    </w:p>
    <w:p w14:paraId="30904EB6" w14:textId="77777777" w:rsidR="004D6736" w:rsidRPr="00332BD3" w:rsidRDefault="004D6736">
      <w:pPr>
        <w:pStyle w:val="Title"/>
        <w:rPr>
          <w:rFonts w:ascii="Times New Roman" w:hAnsi="Times New Roman"/>
        </w:rPr>
      </w:pPr>
    </w:p>
    <w:p w14:paraId="2B285AD5" w14:textId="77777777" w:rsidR="0029473D" w:rsidRPr="00332BD3" w:rsidRDefault="0029473D">
      <w:pPr>
        <w:pStyle w:val="Title"/>
        <w:rPr>
          <w:rFonts w:ascii="Times New Roman" w:hAnsi="Times New Roman"/>
        </w:rPr>
      </w:pPr>
    </w:p>
    <w:p w14:paraId="4631787E" w14:textId="77777777" w:rsidR="0029473D" w:rsidRPr="00332BD3" w:rsidRDefault="0029473D">
      <w:pPr>
        <w:pStyle w:val="Title"/>
        <w:rPr>
          <w:rFonts w:ascii="Times New Roman" w:hAnsi="Times New Roman"/>
          <w:sz w:val="36"/>
        </w:rPr>
      </w:pPr>
      <w:r>
        <w:rPr>
          <w:rFonts w:ascii="Times New Roman" w:hAnsi="Times New Roman"/>
          <w:sz w:val="36"/>
        </w:rPr>
        <w:t>IceCube Maintenance and</w:t>
      </w:r>
      <w:r w:rsidRPr="00332BD3">
        <w:rPr>
          <w:rFonts w:ascii="Times New Roman" w:hAnsi="Times New Roman"/>
          <w:sz w:val="36"/>
        </w:rPr>
        <w:t xml:space="preserve"> Operations</w:t>
      </w:r>
    </w:p>
    <w:p w14:paraId="72E84ED0" w14:textId="7E7D3466" w:rsidR="0029473D" w:rsidRPr="00332BD3" w:rsidRDefault="0029473D" w:rsidP="005D6DF7">
      <w:pPr>
        <w:jc w:val="center"/>
        <w:rPr>
          <w:b/>
          <w:sz w:val="36"/>
        </w:rPr>
      </w:pPr>
      <w:r w:rsidRPr="00332BD3">
        <w:rPr>
          <w:b/>
          <w:sz w:val="36"/>
        </w:rPr>
        <w:t xml:space="preserve">Fiscal Year </w:t>
      </w:r>
      <w:r w:rsidR="00200E12">
        <w:rPr>
          <w:b/>
          <w:sz w:val="36"/>
        </w:rPr>
        <w:t>2016</w:t>
      </w:r>
      <w:r w:rsidR="00B54219">
        <w:rPr>
          <w:b/>
          <w:sz w:val="36"/>
        </w:rPr>
        <w:t xml:space="preserve"> / 2017</w:t>
      </w:r>
      <w:r w:rsidR="00EB590E">
        <w:rPr>
          <w:b/>
          <w:sz w:val="36"/>
        </w:rPr>
        <w:t xml:space="preserve"> PY1</w:t>
      </w:r>
      <w:r w:rsidR="005D6DF7" w:rsidRPr="00332BD3">
        <w:rPr>
          <w:b/>
          <w:sz w:val="36"/>
        </w:rPr>
        <w:t xml:space="preserve"> </w:t>
      </w:r>
      <w:r w:rsidR="00B54219">
        <w:rPr>
          <w:b/>
          <w:sz w:val="36"/>
        </w:rPr>
        <w:t>Annual</w:t>
      </w:r>
      <w:r w:rsidR="00C76B2A">
        <w:rPr>
          <w:b/>
          <w:sz w:val="36"/>
        </w:rPr>
        <w:t xml:space="preserve"> </w:t>
      </w:r>
      <w:r w:rsidRPr="00332BD3">
        <w:rPr>
          <w:b/>
          <w:sz w:val="36"/>
        </w:rPr>
        <w:t>Report</w:t>
      </w:r>
    </w:p>
    <w:p w14:paraId="552487FC" w14:textId="77777777" w:rsidR="0029473D" w:rsidRPr="00332BD3" w:rsidRDefault="0029473D">
      <w:pPr>
        <w:jc w:val="center"/>
        <w:rPr>
          <w:b/>
          <w:sz w:val="36"/>
        </w:rPr>
      </w:pPr>
    </w:p>
    <w:p w14:paraId="7581A34A" w14:textId="5C81EFF8" w:rsidR="0029473D" w:rsidRPr="00332BD3" w:rsidRDefault="00200E12" w:rsidP="006D10FA">
      <w:pPr>
        <w:jc w:val="center"/>
        <w:rPr>
          <w:b/>
          <w:sz w:val="36"/>
        </w:rPr>
      </w:pPr>
      <w:r>
        <w:rPr>
          <w:b/>
          <w:sz w:val="36"/>
        </w:rPr>
        <w:t>April</w:t>
      </w:r>
      <w:r w:rsidR="0029473D" w:rsidRPr="00332BD3">
        <w:rPr>
          <w:b/>
          <w:sz w:val="36"/>
        </w:rPr>
        <w:t xml:space="preserve"> 1, 201</w:t>
      </w:r>
      <w:r>
        <w:rPr>
          <w:b/>
          <w:sz w:val="36"/>
        </w:rPr>
        <w:t>6</w:t>
      </w:r>
      <w:r w:rsidR="006D10FA">
        <w:rPr>
          <w:b/>
          <w:sz w:val="36"/>
        </w:rPr>
        <w:t xml:space="preserve"> </w:t>
      </w:r>
      <w:r w:rsidR="00880976">
        <w:rPr>
          <w:b/>
          <w:sz w:val="36"/>
        </w:rPr>
        <w:t>–</w:t>
      </w:r>
      <w:r w:rsidR="006D10FA">
        <w:rPr>
          <w:b/>
          <w:sz w:val="36"/>
        </w:rPr>
        <w:t xml:space="preserve"> </w:t>
      </w:r>
      <w:r w:rsidR="005D6052">
        <w:rPr>
          <w:b/>
          <w:sz w:val="36"/>
        </w:rPr>
        <w:t xml:space="preserve">January </w:t>
      </w:r>
      <w:r>
        <w:rPr>
          <w:b/>
          <w:sz w:val="36"/>
        </w:rPr>
        <w:t>3</w:t>
      </w:r>
      <w:r w:rsidR="005D6052">
        <w:rPr>
          <w:b/>
          <w:sz w:val="36"/>
        </w:rPr>
        <w:t>1</w:t>
      </w:r>
      <w:r w:rsidR="0029473D" w:rsidRPr="00332BD3">
        <w:rPr>
          <w:b/>
          <w:sz w:val="36"/>
        </w:rPr>
        <w:t>, 201</w:t>
      </w:r>
      <w:r w:rsidR="005D6052">
        <w:rPr>
          <w:b/>
          <w:sz w:val="36"/>
        </w:rPr>
        <w:t>7</w:t>
      </w:r>
    </w:p>
    <w:p w14:paraId="0962386F" w14:textId="77777777" w:rsidR="0029473D" w:rsidRPr="00332BD3" w:rsidRDefault="0029473D">
      <w:pPr>
        <w:jc w:val="center"/>
        <w:rPr>
          <w:b/>
          <w:sz w:val="36"/>
        </w:rPr>
      </w:pPr>
    </w:p>
    <w:p w14:paraId="181BB931" w14:textId="4E287246" w:rsidR="0029473D" w:rsidRPr="007172FC" w:rsidRDefault="0029473D" w:rsidP="00976EE0">
      <w:pPr>
        <w:jc w:val="center"/>
        <w:rPr>
          <w:b/>
          <w:color w:val="000000" w:themeColor="text1"/>
        </w:rPr>
      </w:pPr>
      <w:r w:rsidRPr="007172FC">
        <w:rPr>
          <w:b/>
          <w:color w:val="000000" w:themeColor="text1"/>
        </w:rPr>
        <w:t xml:space="preserve">Submittal Date: </w:t>
      </w:r>
      <w:r w:rsidR="00A801D6">
        <w:rPr>
          <w:b/>
          <w:color w:val="000000" w:themeColor="text1"/>
        </w:rPr>
        <w:t>March</w:t>
      </w:r>
      <w:r w:rsidR="005D6052">
        <w:rPr>
          <w:b/>
          <w:color w:val="000000" w:themeColor="text1"/>
        </w:rPr>
        <w:t xml:space="preserve"> </w:t>
      </w:r>
      <w:r w:rsidR="00B54219">
        <w:rPr>
          <w:b/>
          <w:color w:val="000000" w:themeColor="text1"/>
        </w:rPr>
        <w:t>1</w:t>
      </w:r>
      <w:r w:rsidR="007207E1" w:rsidRPr="007172FC">
        <w:rPr>
          <w:b/>
          <w:color w:val="000000" w:themeColor="text1"/>
        </w:rPr>
        <w:t>, 201</w:t>
      </w:r>
      <w:r w:rsidR="005D6052">
        <w:rPr>
          <w:b/>
          <w:color w:val="000000" w:themeColor="text1"/>
        </w:rPr>
        <w:t>7</w:t>
      </w:r>
    </w:p>
    <w:p w14:paraId="7A9C4F7C" w14:textId="77777777" w:rsidR="0029473D" w:rsidRPr="00332BD3" w:rsidRDefault="0029473D">
      <w:pPr>
        <w:jc w:val="center"/>
        <w:rPr>
          <w:b/>
          <w:sz w:val="36"/>
        </w:rPr>
      </w:pPr>
    </w:p>
    <w:p w14:paraId="59A23B36" w14:textId="77777777" w:rsidR="0029473D" w:rsidRDefault="0029473D">
      <w:pPr>
        <w:jc w:val="center"/>
        <w:rPr>
          <w:b/>
          <w:sz w:val="36"/>
        </w:rPr>
      </w:pPr>
    </w:p>
    <w:p w14:paraId="3FC66780" w14:textId="77777777" w:rsidR="0029473D" w:rsidRDefault="0029473D">
      <w:pPr>
        <w:jc w:val="center"/>
        <w:rPr>
          <w:b/>
          <w:sz w:val="36"/>
        </w:rPr>
      </w:pPr>
    </w:p>
    <w:p w14:paraId="397D6E05" w14:textId="77777777" w:rsidR="0029473D" w:rsidRPr="00332BD3" w:rsidRDefault="0029473D">
      <w:pPr>
        <w:jc w:val="center"/>
        <w:rPr>
          <w:b/>
          <w:sz w:val="36"/>
        </w:rPr>
      </w:pPr>
    </w:p>
    <w:p w14:paraId="1BF28B76" w14:textId="77777777" w:rsidR="0029473D" w:rsidRPr="00332BD3" w:rsidRDefault="0029473D">
      <w:pPr>
        <w:jc w:val="center"/>
      </w:pPr>
      <w:r w:rsidRPr="00332BD3">
        <w:t>____________________________________</w:t>
      </w:r>
    </w:p>
    <w:p w14:paraId="42DCF8F2" w14:textId="77777777" w:rsidR="0029473D" w:rsidRPr="00332BD3" w:rsidRDefault="0029473D">
      <w:pPr>
        <w:jc w:val="center"/>
      </w:pPr>
    </w:p>
    <w:p w14:paraId="324735E7" w14:textId="77777777" w:rsidR="0029473D" w:rsidRPr="00332BD3" w:rsidRDefault="0029473D">
      <w:pPr>
        <w:jc w:val="center"/>
      </w:pPr>
      <w:r w:rsidRPr="00332BD3">
        <w:t>University of Wisconsin</w:t>
      </w:r>
      <w:r w:rsidRPr="00332BD3">
        <w:rPr>
          <w:szCs w:val="24"/>
        </w:rPr>
        <w:t>–</w:t>
      </w:r>
      <w:r w:rsidRPr="00332BD3">
        <w:t>Madison</w:t>
      </w:r>
    </w:p>
    <w:p w14:paraId="70EBBE86" w14:textId="77777777" w:rsidR="0029473D" w:rsidRPr="00332BD3" w:rsidRDefault="0029473D">
      <w:pPr>
        <w:jc w:val="center"/>
        <w:rPr>
          <w:b/>
          <w:sz w:val="36"/>
        </w:rPr>
      </w:pPr>
    </w:p>
    <w:p w14:paraId="1EF91231" w14:textId="77777777" w:rsidR="0029473D" w:rsidRPr="00332BD3" w:rsidRDefault="0029473D"/>
    <w:p w14:paraId="543BB0D9" w14:textId="178BCE98" w:rsidR="0029473D" w:rsidRPr="00332BD3" w:rsidRDefault="0029473D">
      <w:pPr>
        <w:jc w:val="center"/>
        <w:rPr>
          <w:b/>
        </w:rPr>
      </w:pPr>
      <w:r w:rsidRPr="00332BD3">
        <w:t>This report is submitted in accordance with the reporting requirements set forth in the IceCube Maintenance and Operat</w:t>
      </w:r>
      <w:r w:rsidR="00200E12">
        <w:t xml:space="preserve">ions Cooperative Agreement, </w:t>
      </w:r>
      <w:r w:rsidR="00200E12" w:rsidRPr="00200E12">
        <w:t>PLR-1600823</w:t>
      </w:r>
      <w:r w:rsidRPr="00332BD3">
        <w:t>.</w:t>
      </w:r>
    </w:p>
    <w:p w14:paraId="10FC66E0" w14:textId="77777777" w:rsidR="0029473D" w:rsidRPr="00332BD3" w:rsidRDefault="0029473D">
      <w:pPr>
        <w:jc w:val="center"/>
      </w:pPr>
    </w:p>
    <w:p w14:paraId="3E036462" w14:textId="77777777" w:rsidR="0029473D" w:rsidRPr="00332BD3" w:rsidRDefault="0029473D">
      <w:pPr>
        <w:jc w:val="center"/>
        <w:rPr>
          <w:b/>
          <w:sz w:val="28"/>
        </w:rPr>
      </w:pPr>
      <w:r w:rsidRPr="00332BD3">
        <w:rPr>
          <w:b/>
          <w:sz w:val="28"/>
        </w:rPr>
        <w:lastRenderedPageBreak/>
        <w:t>Foreword</w:t>
      </w:r>
    </w:p>
    <w:p w14:paraId="232EE89B" w14:textId="77777777" w:rsidR="0029473D" w:rsidRPr="00332BD3" w:rsidRDefault="0029473D">
      <w:pPr>
        <w:jc w:val="center"/>
        <w:rPr>
          <w:b/>
        </w:rPr>
      </w:pPr>
    </w:p>
    <w:p w14:paraId="599E5674" w14:textId="72AF7908" w:rsidR="006D10FA" w:rsidRPr="007E19A6" w:rsidRDefault="006D10FA" w:rsidP="005D6DF7">
      <w:pPr>
        <w:jc w:val="both"/>
      </w:pPr>
      <w:r w:rsidRPr="000C25FA">
        <w:t xml:space="preserve">This </w:t>
      </w:r>
      <w:r w:rsidR="005D6DF7">
        <w:t>FY201</w:t>
      </w:r>
      <w:r w:rsidR="00A675C1">
        <w:t>6</w:t>
      </w:r>
      <w:r w:rsidR="00361F0D">
        <w:t xml:space="preserve"> / 2017</w:t>
      </w:r>
      <w:r w:rsidR="00A675C1">
        <w:t xml:space="preserve"> (PY1)</w:t>
      </w:r>
      <w:r w:rsidR="005D6DF7" w:rsidRPr="000C25FA">
        <w:t xml:space="preserve"> </w:t>
      </w:r>
      <w:r w:rsidR="00B54219">
        <w:t>Annual</w:t>
      </w:r>
      <w:r w:rsidRPr="000C25FA">
        <w:t xml:space="preserve"> Report is submitted </w:t>
      </w:r>
      <w:r>
        <w:t>as required by the NSF</w:t>
      </w:r>
      <w:r w:rsidRPr="000C25FA">
        <w:t xml:space="preserve"> Cooperative Agreement </w:t>
      </w:r>
      <w:r w:rsidR="00A675C1" w:rsidRPr="00A675C1">
        <w:t>PLR-1600823</w:t>
      </w:r>
      <w:r w:rsidRPr="000C25FA">
        <w:t xml:space="preserve">. This report covers the </w:t>
      </w:r>
      <w:r w:rsidR="00361F0D">
        <w:t>ten</w:t>
      </w:r>
      <w:r>
        <w:t>-</w:t>
      </w:r>
      <w:r w:rsidRPr="000C25FA">
        <w:t xml:space="preserve">month period beginning </w:t>
      </w:r>
      <w:r w:rsidR="00A675C1">
        <w:t>April</w:t>
      </w:r>
      <w:r w:rsidRPr="000C25FA">
        <w:t xml:space="preserve"> 1, 201</w:t>
      </w:r>
      <w:r w:rsidR="00A675C1">
        <w:t>6</w:t>
      </w:r>
      <w:r w:rsidRPr="000C25FA">
        <w:t xml:space="preserve"> and concluding </w:t>
      </w:r>
      <w:r w:rsidR="00361F0D">
        <w:t>January 31</w:t>
      </w:r>
      <w:r w:rsidRPr="000C25FA">
        <w:t>, 201</w:t>
      </w:r>
      <w:r w:rsidR="00361F0D">
        <w:t>7</w:t>
      </w:r>
      <w:r w:rsidRPr="000C25FA">
        <w:t xml:space="preserve">. </w:t>
      </w:r>
      <w:r>
        <w:t xml:space="preserve"> The status information provided in the report covers a</w:t>
      </w:r>
      <w:r w:rsidRPr="000C25FA">
        <w:t xml:space="preserve">ctual common fund contributions received through </w:t>
      </w:r>
      <w:r w:rsidR="00A675C1">
        <w:t>September 30</w:t>
      </w:r>
      <w:r w:rsidRPr="000C25FA">
        <w:t>, 201</w:t>
      </w:r>
      <w:r w:rsidR="00A675C1">
        <w:t>6</w:t>
      </w:r>
      <w:r>
        <w:t xml:space="preserve"> and </w:t>
      </w:r>
      <w:r>
        <w:rPr>
          <w:szCs w:val="24"/>
        </w:rPr>
        <w:t>t</w:t>
      </w:r>
      <w:r w:rsidRPr="000C25FA">
        <w:rPr>
          <w:szCs w:val="24"/>
        </w:rPr>
        <w:t xml:space="preserve">he full </w:t>
      </w:r>
      <w:r>
        <w:rPr>
          <w:szCs w:val="24"/>
        </w:rPr>
        <w:t>86</w:t>
      </w:r>
      <w:r w:rsidRPr="000C25FA">
        <w:rPr>
          <w:szCs w:val="24"/>
        </w:rPr>
        <w:t xml:space="preserve">-string IceCube </w:t>
      </w:r>
      <w:r w:rsidRPr="007E19A6">
        <w:rPr>
          <w:szCs w:val="24"/>
        </w:rPr>
        <w:t xml:space="preserve">detector (IC86) performance through </w:t>
      </w:r>
      <w:r w:rsidR="00361F0D">
        <w:rPr>
          <w:szCs w:val="24"/>
        </w:rPr>
        <w:t>January 31</w:t>
      </w:r>
      <w:r w:rsidRPr="007E19A6">
        <w:rPr>
          <w:szCs w:val="24"/>
        </w:rPr>
        <w:t>, 201</w:t>
      </w:r>
      <w:r w:rsidR="00361F0D">
        <w:rPr>
          <w:szCs w:val="24"/>
        </w:rPr>
        <w:t>7</w:t>
      </w:r>
      <w:r w:rsidR="0084400D">
        <w:rPr>
          <w:szCs w:val="24"/>
        </w:rPr>
        <w:t>.</w:t>
      </w:r>
    </w:p>
    <w:p w14:paraId="2A67794F" w14:textId="77777777" w:rsidR="0029473D" w:rsidRPr="00332BD3" w:rsidRDefault="0029473D" w:rsidP="0029473D">
      <w:pPr>
        <w:jc w:val="both"/>
      </w:pPr>
    </w:p>
    <w:p w14:paraId="5EA58505" w14:textId="77777777" w:rsidR="0029473D" w:rsidRPr="00332BD3" w:rsidRDefault="0029473D"/>
    <w:p w14:paraId="0EECE8EF" w14:textId="77777777" w:rsidR="0029473D" w:rsidRPr="00332BD3" w:rsidRDefault="0029473D"/>
    <w:p w14:paraId="31B0E3AE" w14:textId="77777777" w:rsidR="0029473D" w:rsidRPr="00332BD3" w:rsidRDefault="0029473D"/>
    <w:p w14:paraId="6A1B4F4B" w14:textId="77777777" w:rsidR="0029473D" w:rsidRPr="00332BD3" w:rsidRDefault="0029473D"/>
    <w:p w14:paraId="34BDDC38" w14:textId="77777777" w:rsidR="0029473D" w:rsidRPr="00332BD3" w:rsidRDefault="0029473D"/>
    <w:p w14:paraId="72B6205D" w14:textId="77777777" w:rsidR="0029473D" w:rsidRPr="00332BD3" w:rsidRDefault="0029473D"/>
    <w:p w14:paraId="50048FB0" w14:textId="77777777" w:rsidR="0029473D" w:rsidRPr="00332BD3" w:rsidRDefault="0029473D"/>
    <w:p w14:paraId="5A092F2C" w14:textId="77777777" w:rsidR="0029473D" w:rsidRPr="00332BD3" w:rsidRDefault="0029473D"/>
    <w:p w14:paraId="2D639BD4" w14:textId="77777777" w:rsidR="0029473D" w:rsidRPr="00332BD3" w:rsidRDefault="0029473D"/>
    <w:p w14:paraId="615DDC9F" w14:textId="77777777" w:rsidR="0029473D" w:rsidRPr="00332BD3" w:rsidRDefault="0029473D"/>
    <w:p w14:paraId="68E599F9" w14:textId="77777777" w:rsidR="0029473D" w:rsidRPr="00332BD3" w:rsidRDefault="0029473D"/>
    <w:p w14:paraId="4B50D9F8" w14:textId="77777777" w:rsidR="0029473D" w:rsidRPr="00332BD3" w:rsidRDefault="0029473D"/>
    <w:p w14:paraId="77C6EA3D" w14:textId="77777777" w:rsidR="0029473D" w:rsidRPr="00332BD3" w:rsidRDefault="0029473D"/>
    <w:p w14:paraId="25151CA0" w14:textId="77777777" w:rsidR="0029473D" w:rsidRPr="00332BD3" w:rsidRDefault="0029473D"/>
    <w:p w14:paraId="35F7E058" w14:textId="77777777" w:rsidR="0029473D" w:rsidRPr="00332BD3" w:rsidRDefault="0029473D"/>
    <w:p w14:paraId="01666EFB" w14:textId="77777777" w:rsidR="0029473D" w:rsidRPr="00332BD3" w:rsidRDefault="0029473D"/>
    <w:p w14:paraId="51BC52F2" w14:textId="77777777" w:rsidR="0029473D" w:rsidRPr="00332BD3" w:rsidRDefault="0029473D"/>
    <w:p w14:paraId="40C6FDDC" w14:textId="77777777" w:rsidR="0029473D" w:rsidRPr="00332BD3" w:rsidRDefault="0029473D"/>
    <w:p w14:paraId="2D05AE19" w14:textId="77777777" w:rsidR="0029473D" w:rsidRPr="00332BD3" w:rsidRDefault="0029473D"/>
    <w:p w14:paraId="4DF4D25E" w14:textId="77777777" w:rsidR="0029473D" w:rsidRPr="00332BD3" w:rsidRDefault="0029473D"/>
    <w:p w14:paraId="44373F75" w14:textId="77777777" w:rsidR="0029473D" w:rsidRPr="00332BD3" w:rsidRDefault="0029473D"/>
    <w:p w14:paraId="168A4725" w14:textId="77777777" w:rsidR="0029473D" w:rsidRDefault="0029473D"/>
    <w:p w14:paraId="51D80F89" w14:textId="77777777" w:rsidR="0029473D" w:rsidRPr="00332BD3" w:rsidRDefault="0029473D"/>
    <w:p w14:paraId="68D8E457" w14:textId="77777777" w:rsidR="0029473D" w:rsidRPr="00332BD3" w:rsidRDefault="0029473D"/>
    <w:p w14:paraId="63BCDB2F" w14:textId="77777777" w:rsidR="0029473D" w:rsidRPr="00332BD3" w:rsidRDefault="0029473D"/>
    <w:p w14:paraId="5F318465" w14:textId="77777777" w:rsidR="0029473D" w:rsidRPr="00332BD3" w:rsidRDefault="0029473D"/>
    <w:p w14:paraId="09B10D3B" w14:textId="77777777" w:rsidR="0029473D" w:rsidRPr="00332BD3" w:rsidRDefault="0029473D"/>
    <w:p w14:paraId="6855518B" w14:textId="77777777" w:rsidR="0029473D" w:rsidRPr="00332BD3" w:rsidRDefault="0029473D"/>
    <w:p w14:paraId="2C263BC8" w14:textId="77777777" w:rsidR="0029473D" w:rsidRPr="00332BD3" w:rsidRDefault="0029473D"/>
    <w:p w14:paraId="51D02BEA" w14:textId="77777777" w:rsidR="0029473D" w:rsidRPr="00332BD3" w:rsidRDefault="0029473D"/>
    <w:p w14:paraId="3A319C0E" w14:textId="77777777" w:rsidR="0029473D" w:rsidRPr="00332BD3" w:rsidRDefault="0029473D"/>
    <w:p w14:paraId="1C3C9C15" w14:textId="77777777" w:rsidR="0029473D" w:rsidRPr="00332BD3" w:rsidRDefault="0029473D"/>
    <w:p w14:paraId="5C3C80AF" w14:textId="77777777" w:rsidR="0029473D" w:rsidRPr="00332BD3" w:rsidRDefault="0029473D"/>
    <w:p w14:paraId="1821961D" w14:textId="77777777" w:rsidR="0029473D" w:rsidRPr="00332BD3" w:rsidRDefault="0029473D"/>
    <w:p w14:paraId="5B889686" w14:textId="77777777" w:rsidR="0029473D" w:rsidRPr="00332BD3" w:rsidRDefault="0029473D"/>
    <w:p w14:paraId="2203712B" w14:textId="77777777" w:rsidR="0029473D" w:rsidRPr="00332BD3" w:rsidRDefault="0029473D"/>
    <w:p w14:paraId="791933F8" w14:textId="77777777" w:rsidR="0029473D" w:rsidRPr="00332BD3" w:rsidRDefault="0029473D"/>
    <w:p w14:paraId="56EB9785" w14:textId="77777777" w:rsidR="0029473D" w:rsidRDefault="0029473D"/>
    <w:p w14:paraId="2720AED9" w14:textId="77777777" w:rsidR="0029473D" w:rsidRPr="00332BD3" w:rsidRDefault="0029473D"/>
    <w:p w14:paraId="2BE07308" w14:textId="77777777" w:rsidR="0029473D" w:rsidRPr="00332BD3" w:rsidRDefault="0029473D">
      <w:pPr>
        <w:jc w:val="center"/>
        <w:rPr>
          <w:b/>
        </w:rPr>
      </w:pPr>
      <w:r w:rsidRPr="00332BD3">
        <w:rPr>
          <w:b/>
        </w:rPr>
        <w:t>Table of Contents</w:t>
      </w:r>
    </w:p>
    <w:p w14:paraId="5CA9B639" w14:textId="77777777" w:rsidR="0029473D" w:rsidRPr="000A622C" w:rsidRDefault="0029473D">
      <w:pPr>
        <w:jc w:val="center"/>
        <w:rPr>
          <w:b/>
        </w:rPr>
      </w:pPr>
    </w:p>
    <w:p w14:paraId="75C08B03" w14:textId="77777777" w:rsidR="0029473D" w:rsidRPr="000A622C" w:rsidRDefault="0029473D">
      <w:pPr>
        <w:jc w:val="center"/>
        <w:rPr>
          <w:b/>
        </w:rPr>
      </w:pPr>
    </w:p>
    <w:p w14:paraId="76A1D7EA" w14:textId="77777777" w:rsidR="0029473D" w:rsidRPr="000A622C" w:rsidRDefault="0029473D">
      <w:pPr>
        <w:tabs>
          <w:tab w:val="decimal" w:pos="8460"/>
          <w:tab w:val="right" w:pos="9350"/>
        </w:tabs>
        <w:rPr>
          <w:b/>
        </w:rPr>
      </w:pPr>
      <w:r w:rsidRPr="000A622C">
        <w:rPr>
          <w:b/>
        </w:rPr>
        <w:t>Foreword</w:t>
      </w:r>
      <w:r w:rsidRPr="000A622C">
        <w:rPr>
          <w:b/>
        </w:rPr>
        <w:tab/>
      </w:r>
      <w:r w:rsidRPr="000A622C">
        <w:rPr>
          <w:b/>
        </w:rPr>
        <w:tab/>
      </w:r>
      <w:r>
        <w:rPr>
          <w:b/>
        </w:rPr>
        <w:t>2</w:t>
      </w:r>
    </w:p>
    <w:p w14:paraId="39E52684" w14:textId="77777777" w:rsidR="0029473D" w:rsidRPr="000A622C" w:rsidRDefault="0029473D">
      <w:pPr>
        <w:tabs>
          <w:tab w:val="decimal" w:pos="8460"/>
          <w:tab w:val="right" w:pos="9350"/>
        </w:tabs>
        <w:rPr>
          <w:b/>
        </w:rPr>
      </w:pPr>
    </w:p>
    <w:p w14:paraId="27036F32" w14:textId="77777777" w:rsidR="0029473D" w:rsidRDefault="0029473D" w:rsidP="00FF164E">
      <w:pPr>
        <w:tabs>
          <w:tab w:val="decimal" w:pos="8460"/>
          <w:tab w:val="right" w:pos="9350"/>
        </w:tabs>
        <w:rPr>
          <w:b/>
        </w:rPr>
      </w:pPr>
      <w:r w:rsidRPr="00D441FB">
        <w:rPr>
          <w:b/>
        </w:rPr>
        <w:t>Section I – Financial/Administrative Performance</w:t>
      </w:r>
      <w:r w:rsidRPr="00D441FB">
        <w:rPr>
          <w:b/>
        </w:rPr>
        <w:tab/>
      </w:r>
      <w:r w:rsidRPr="00D441FB">
        <w:rPr>
          <w:b/>
        </w:rPr>
        <w:tab/>
      </w:r>
      <w:r w:rsidR="00FF164E">
        <w:rPr>
          <w:b/>
        </w:rPr>
        <w:t>4</w:t>
      </w:r>
    </w:p>
    <w:p w14:paraId="49CD9174" w14:textId="77777777" w:rsidR="007D795F" w:rsidRDefault="007D795F" w:rsidP="00D441FB">
      <w:pPr>
        <w:tabs>
          <w:tab w:val="decimal" w:pos="8460"/>
          <w:tab w:val="right" w:pos="9350"/>
        </w:tabs>
        <w:rPr>
          <w:b/>
        </w:rPr>
      </w:pPr>
    </w:p>
    <w:p w14:paraId="6E51E322" w14:textId="77777777" w:rsidR="007D795F" w:rsidRPr="000A622C" w:rsidRDefault="007D795F" w:rsidP="00631828">
      <w:pPr>
        <w:tabs>
          <w:tab w:val="right" w:pos="9350"/>
        </w:tabs>
        <w:rPr>
          <w:b/>
        </w:rPr>
      </w:pPr>
      <w:r w:rsidRPr="000A622C">
        <w:rPr>
          <w:b/>
        </w:rPr>
        <w:t xml:space="preserve">Section </w:t>
      </w:r>
      <w:r w:rsidRPr="00D441FB">
        <w:rPr>
          <w:b/>
        </w:rPr>
        <w:t>I</w:t>
      </w:r>
      <w:r w:rsidRPr="000A622C">
        <w:rPr>
          <w:b/>
        </w:rPr>
        <w:t xml:space="preserve">I – Maintenance and Operations Status and Performance </w:t>
      </w:r>
      <w:r w:rsidRPr="000A622C">
        <w:rPr>
          <w:b/>
        </w:rPr>
        <w:tab/>
      </w:r>
      <w:r w:rsidR="00631828">
        <w:rPr>
          <w:b/>
        </w:rPr>
        <w:t>6</w:t>
      </w:r>
    </w:p>
    <w:p w14:paraId="568380F1" w14:textId="77777777" w:rsidR="007D795F" w:rsidRPr="000A622C" w:rsidRDefault="007D795F" w:rsidP="007D795F">
      <w:pPr>
        <w:tabs>
          <w:tab w:val="decimal" w:pos="8460"/>
          <w:tab w:val="right" w:pos="9350"/>
        </w:tabs>
        <w:rPr>
          <w:b/>
        </w:rPr>
      </w:pPr>
    </w:p>
    <w:p w14:paraId="0DF6857B" w14:textId="77777777" w:rsidR="00E110C4" w:rsidRDefault="007D795F">
      <w:pPr>
        <w:tabs>
          <w:tab w:val="right" w:pos="9350"/>
        </w:tabs>
        <w:ind w:left="561" w:hanging="21"/>
        <w:rPr>
          <w:b/>
        </w:rPr>
      </w:pPr>
      <w:r w:rsidRPr="000A622C">
        <w:rPr>
          <w:b/>
        </w:rPr>
        <w:t xml:space="preserve">Detector Operations and </w:t>
      </w:r>
      <w:r w:rsidR="00FE7E10" w:rsidRPr="000A622C">
        <w:rPr>
          <w:b/>
        </w:rPr>
        <w:t>Maintenance</w:t>
      </w:r>
      <w:r w:rsidR="00FE7E10">
        <w:rPr>
          <w:b/>
        </w:rPr>
        <w:tab/>
      </w:r>
      <w:r w:rsidR="00180C6F">
        <w:rPr>
          <w:b/>
        </w:rPr>
        <w:t>6</w:t>
      </w:r>
    </w:p>
    <w:p w14:paraId="456B70B0" w14:textId="0F69CB61" w:rsidR="00E110C4" w:rsidRDefault="007D795F">
      <w:pPr>
        <w:tabs>
          <w:tab w:val="right" w:pos="9350"/>
        </w:tabs>
        <w:ind w:left="561" w:hanging="21"/>
        <w:rPr>
          <w:b/>
        </w:rPr>
      </w:pPr>
      <w:r w:rsidRPr="000A622C">
        <w:rPr>
          <w:b/>
        </w:rPr>
        <w:t xml:space="preserve">Computing and Data </w:t>
      </w:r>
      <w:r w:rsidR="00FE7E10" w:rsidRPr="000A622C">
        <w:rPr>
          <w:b/>
        </w:rPr>
        <w:t>Management</w:t>
      </w:r>
      <w:r w:rsidR="007E2797">
        <w:rPr>
          <w:b/>
        </w:rPr>
        <w:t xml:space="preserve"> Services</w:t>
      </w:r>
      <w:r w:rsidR="00FE7E10">
        <w:rPr>
          <w:b/>
        </w:rPr>
        <w:tab/>
      </w:r>
      <w:r w:rsidR="009A66D0">
        <w:rPr>
          <w:b/>
        </w:rPr>
        <w:t>1</w:t>
      </w:r>
      <w:r w:rsidR="00B53EE0">
        <w:rPr>
          <w:b/>
        </w:rPr>
        <w:t>2</w:t>
      </w:r>
    </w:p>
    <w:p w14:paraId="45CEE1D6" w14:textId="22D58471" w:rsidR="00E110C4" w:rsidRDefault="00F96B6C" w:rsidP="00031049">
      <w:pPr>
        <w:tabs>
          <w:tab w:val="right" w:pos="9350"/>
        </w:tabs>
        <w:ind w:left="561" w:hanging="21"/>
        <w:rPr>
          <w:b/>
          <w:bCs/>
        </w:rPr>
      </w:pPr>
      <w:r>
        <w:rPr>
          <w:b/>
          <w:bCs/>
        </w:rPr>
        <w:t xml:space="preserve">Data </w:t>
      </w:r>
      <w:r w:rsidR="007E2797">
        <w:rPr>
          <w:b/>
          <w:bCs/>
        </w:rPr>
        <w:t xml:space="preserve">Processing and Simulation Services </w:t>
      </w:r>
      <w:r w:rsidR="00FE7E10">
        <w:rPr>
          <w:b/>
          <w:bCs/>
        </w:rPr>
        <w:tab/>
      </w:r>
      <w:r>
        <w:rPr>
          <w:b/>
          <w:bCs/>
        </w:rPr>
        <w:t>2</w:t>
      </w:r>
      <w:r w:rsidR="00B53EE0">
        <w:rPr>
          <w:b/>
          <w:bCs/>
        </w:rPr>
        <w:t>3</w:t>
      </w:r>
    </w:p>
    <w:p w14:paraId="35C9D5FB" w14:textId="63CC6212" w:rsidR="007E2797" w:rsidRDefault="007E2797" w:rsidP="00031049">
      <w:pPr>
        <w:tabs>
          <w:tab w:val="right" w:pos="9350"/>
        </w:tabs>
        <w:ind w:left="561" w:hanging="21"/>
        <w:rPr>
          <w:b/>
          <w:bCs/>
        </w:rPr>
      </w:pPr>
      <w:r>
        <w:rPr>
          <w:b/>
          <w:bCs/>
        </w:rPr>
        <w:t xml:space="preserve">Software </w:t>
      </w:r>
      <w:r w:rsidR="00B53EE0">
        <w:rPr>
          <w:b/>
          <w:bCs/>
        </w:rPr>
        <w:tab/>
        <w:t>24</w:t>
      </w:r>
    </w:p>
    <w:p w14:paraId="6B83B045" w14:textId="3680D9DB" w:rsidR="007E2797" w:rsidRDefault="007E2797" w:rsidP="00031049">
      <w:pPr>
        <w:tabs>
          <w:tab w:val="right" w:pos="9350"/>
        </w:tabs>
        <w:ind w:left="561" w:hanging="21"/>
        <w:rPr>
          <w:b/>
          <w:bCs/>
        </w:rPr>
      </w:pPr>
      <w:r>
        <w:rPr>
          <w:b/>
          <w:bCs/>
        </w:rPr>
        <w:t xml:space="preserve">Calibration </w:t>
      </w:r>
      <w:r w:rsidR="00B53EE0">
        <w:rPr>
          <w:b/>
          <w:bCs/>
        </w:rPr>
        <w:tab/>
        <w:t>2</w:t>
      </w:r>
      <w:r w:rsidR="00F4332A">
        <w:rPr>
          <w:b/>
          <w:bCs/>
        </w:rPr>
        <w:t>5</w:t>
      </w:r>
    </w:p>
    <w:p w14:paraId="2CBA96AD" w14:textId="5A6E5C35" w:rsidR="00E110C4" w:rsidRDefault="00BF23DB" w:rsidP="00031049">
      <w:pPr>
        <w:tabs>
          <w:tab w:val="right" w:pos="9350"/>
        </w:tabs>
        <w:ind w:left="561" w:hanging="21"/>
        <w:rPr>
          <w:b/>
        </w:rPr>
      </w:pPr>
      <w:r w:rsidRPr="000A622C">
        <w:rPr>
          <w:b/>
        </w:rPr>
        <w:t xml:space="preserve">Program </w:t>
      </w:r>
      <w:r w:rsidR="00FE7E10" w:rsidRPr="000A622C">
        <w:rPr>
          <w:b/>
        </w:rPr>
        <w:t xml:space="preserve">Management </w:t>
      </w:r>
      <w:r w:rsidR="00FE7E10">
        <w:rPr>
          <w:b/>
        </w:rPr>
        <w:tab/>
      </w:r>
      <w:r w:rsidR="00B53EE0">
        <w:rPr>
          <w:b/>
        </w:rPr>
        <w:t>2</w:t>
      </w:r>
      <w:r w:rsidR="00F4332A">
        <w:rPr>
          <w:b/>
        </w:rPr>
        <w:t>6</w:t>
      </w:r>
    </w:p>
    <w:p w14:paraId="0D332CB7" w14:textId="77777777" w:rsidR="0029473D" w:rsidRPr="00D441FB" w:rsidRDefault="0029473D">
      <w:pPr>
        <w:tabs>
          <w:tab w:val="decimal" w:pos="8460"/>
          <w:tab w:val="right" w:pos="9350"/>
        </w:tabs>
        <w:rPr>
          <w:b/>
        </w:rPr>
      </w:pPr>
    </w:p>
    <w:p w14:paraId="7F470EFD" w14:textId="03B9A021" w:rsidR="0029473D" w:rsidRPr="00D441FB" w:rsidRDefault="0029473D" w:rsidP="00733828">
      <w:pPr>
        <w:tabs>
          <w:tab w:val="decimal" w:pos="8460"/>
          <w:tab w:val="right" w:pos="9350"/>
        </w:tabs>
        <w:rPr>
          <w:b/>
        </w:rPr>
      </w:pPr>
      <w:bookmarkStart w:id="0" w:name="_GoBack"/>
      <w:bookmarkEnd w:id="0"/>
      <w:r w:rsidRPr="00D441FB">
        <w:rPr>
          <w:b/>
        </w:rPr>
        <w:t xml:space="preserve">Section III – Project Governance </w:t>
      </w:r>
      <w:r w:rsidR="00C24AF9" w:rsidRPr="00D441FB">
        <w:rPr>
          <w:b/>
        </w:rPr>
        <w:t xml:space="preserve">and </w:t>
      </w:r>
      <w:r w:rsidRPr="00D441FB">
        <w:rPr>
          <w:b/>
        </w:rPr>
        <w:t>Upcoming Events</w:t>
      </w:r>
      <w:r w:rsidRPr="00D441FB">
        <w:rPr>
          <w:b/>
        </w:rPr>
        <w:tab/>
      </w:r>
      <w:r w:rsidRPr="00D441FB">
        <w:rPr>
          <w:b/>
        </w:rPr>
        <w:tab/>
      </w:r>
      <w:r w:rsidR="00F4332A">
        <w:rPr>
          <w:b/>
        </w:rPr>
        <w:t>30</w:t>
      </w:r>
    </w:p>
    <w:p w14:paraId="64170E0C" w14:textId="77777777" w:rsidR="0029473D" w:rsidRPr="000A622C" w:rsidRDefault="0029473D"/>
    <w:p w14:paraId="6382D23A" w14:textId="77777777" w:rsidR="0029473D" w:rsidRPr="00332BD3" w:rsidRDefault="0029473D"/>
    <w:p w14:paraId="2CC7DC2E" w14:textId="77777777" w:rsidR="0029473D" w:rsidRPr="00332BD3" w:rsidRDefault="0029473D"/>
    <w:p w14:paraId="0A5693C6" w14:textId="77777777" w:rsidR="0029473D" w:rsidRPr="00332BD3" w:rsidRDefault="0029473D"/>
    <w:p w14:paraId="366FDC36" w14:textId="77777777" w:rsidR="0029473D" w:rsidRPr="00332BD3" w:rsidRDefault="0029473D"/>
    <w:p w14:paraId="7C5FCFD1" w14:textId="77777777" w:rsidR="007D795F" w:rsidRDefault="0029473D">
      <w:pPr>
        <w:pStyle w:val="Heading6"/>
        <w:numPr>
          <w:ilvl w:val="0"/>
          <w:numId w:val="0"/>
        </w:numPr>
        <w:jc w:val="center"/>
      </w:pPr>
      <w:r w:rsidRPr="00332BD3">
        <w:br w:type="page"/>
      </w:r>
    </w:p>
    <w:p w14:paraId="02B47AB8" w14:textId="77777777" w:rsidR="007D795F" w:rsidRDefault="007D795F" w:rsidP="007D795F">
      <w:pPr>
        <w:jc w:val="center"/>
        <w:rPr>
          <w:b/>
          <w:sz w:val="28"/>
        </w:rPr>
      </w:pPr>
      <w:r>
        <w:rPr>
          <w:b/>
          <w:sz w:val="28"/>
        </w:rPr>
        <w:lastRenderedPageBreak/>
        <w:t xml:space="preserve">Section </w:t>
      </w:r>
      <w:r w:rsidRPr="00332BD3">
        <w:rPr>
          <w:b/>
          <w:sz w:val="28"/>
        </w:rPr>
        <w:t>I – Financial/Administrative Performance</w:t>
      </w:r>
    </w:p>
    <w:p w14:paraId="60D486A2" w14:textId="77777777" w:rsidR="007D795F" w:rsidRDefault="007D795F" w:rsidP="007D795F">
      <w:pPr>
        <w:jc w:val="center"/>
        <w:rPr>
          <w:b/>
          <w:sz w:val="28"/>
        </w:rPr>
      </w:pPr>
    </w:p>
    <w:p w14:paraId="543DF1FC" w14:textId="0F7A4072" w:rsidR="00E110C4" w:rsidRDefault="00E96572">
      <w:pPr>
        <w:tabs>
          <w:tab w:val="decimal" w:pos="8460"/>
        </w:tabs>
        <w:jc w:val="both"/>
      </w:pPr>
      <w:r w:rsidRPr="00EE52F0">
        <w:rPr>
          <w:color w:val="000000"/>
        </w:rPr>
        <w:t>The University of Wisconsin</w:t>
      </w:r>
      <w:r w:rsidRPr="00332BD3">
        <w:rPr>
          <w:szCs w:val="24"/>
        </w:rPr>
        <w:t>–</w:t>
      </w:r>
      <w:r w:rsidRPr="00EE52F0">
        <w:rPr>
          <w:color w:val="000000"/>
        </w:rPr>
        <w:t>Madison is maintaining three separate accounts with supporting charge numbers for collecting IceCube M&amp;O funding and report</w:t>
      </w:r>
      <w:r>
        <w:rPr>
          <w:color w:val="000000"/>
        </w:rPr>
        <w:t>ing</w:t>
      </w:r>
      <w:r w:rsidRPr="00EE52F0">
        <w:rPr>
          <w:color w:val="000000"/>
        </w:rPr>
        <w:t xml:space="preserve"> related costs: 1)</w:t>
      </w:r>
      <w:r>
        <w:rPr>
          <w:color w:val="000000"/>
        </w:rPr>
        <w:t xml:space="preserve"> </w:t>
      </w:r>
      <w:r w:rsidRPr="00EE52F0">
        <w:rPr>
          <w:color w:val="000000"/>
        </w:rPr>
        <w:t xml:space="preserve">NSF M&amp;O Core </w:t>
      </w:r>
      <w:r w:rsidR="00F41A0B">
        <w:rPr>
          <w:color w:val="000000"/>
        </w:rPr>
        <w:t>a</w:t>
      </w:r>
      <w:r w:rsidRPr="00EE52F0">
        <w:rPr>
          <w:color w:val="000000"/>
        </w:rPr>
        <w:t>ccount</w:t>
      </w:r>
      <w:r w:rsidR="00884347">
        <w:rPr>
          <w:color w:val="000000"/>
        </w:rPr>
        <w:t>,</w:t>
      </w:r>
      <w:r w:rsidR="00884347" w:rsidRPr="00EE52F0">
        <w:rPr>
          <w:color w:val="000000"/>
        </w:rPr>
        <w:t xml:space="preserve"> </w:t>
      </w:r>
      <w:r w:rsidRPr="00EE52F0">
        <w:rPr>
          <w:color w:val="000000"/>
        </w:rPr>
        <w:t>2)</w:t>
      </w:r>
      <w:r>
        <w:rPr>
          <w:color w:val="000000"/>
        </w:rPr>
        <w:t xml:space="preserve"> </w:t>
      </w:r>
      <w:r w:rsidRPr="00EE52F0">
        <w:rPr>
          <w:color w:val="000000"/>
        </w:rPr>
        <w:t xml:space="preserve">U.S. Common Fund </w:t>
      </w:r>
      <w:r w:rsidR="00F41A0B">
        <w:rPr>
          <w:color w:val="000000"/>
        </w:rPr>
        <w:t>a</w:t>
      </w:r>
      <w:r w:rsidRPr="00EE52F0">
        <w:rPr>
          <w:color w:val="000000"/>
        </w:rPr>
        <w:t>ccount</w:t>
      </w:r>
      <w:r w:rsidR="00884347">
        <w:rPr>
          <w:color w:val="000000"/>
        </w:rPr>
        <w:t>,</w:t>
      </w:r>
      <w:r w:rsidR="00884347" w:rsidRPr="00EE52F0">
        <w:rPr>
          <w:color w:val="000000"/>
        </w:rPr>
        <w:t xml:space="preserve"> </w:t>
      </w:r>
      <w:r>
        <w:rPr>
          <w:color w:val="000000"/>
        </w:rPr>
        <w:t xml:space="preserve">and </w:t>
      </w:r>
      <w:r w:rsidRPr="00EE52F0">
        <w:rPr>
          <w:color w:val="000000"/>
        </w:rPr>
        <w:t>3) Non</w:t>
      </w:r>
      <w:r>
        <w:rPr>
          <w:color w:val="000000"/>
        </w:rPr>
        <w:t>-</w:t>
      </w:r>
      <w:r w:rsidRPr="00EE52F0">
        <w:rPr>
          <w:color w:val="000000"/>
        </w:rPr>
        <w:t xml:space="preserve">U.S. Common Fund </w:t>
      </w:r>
      <w:r w:rsidR="00F41A0B">
        <w:rPr>
          <w:color w:val="000000"/>
        </w:rPr>
        <w:t>a</w:t>
      </w:r>
      <w:r w:rsidRPr="00EE52F0">
        <w:rPr>
          <w:color w:val="000000"/>
        </w:rPr>
        <w:t>ccount.</w:t>
      </w:r>
    </w:p>
    <w:p w14:paraId="67792810" w14:textId="77777777" w:rsidR="00E110C4" w:rsidRDefault="00E110C4">
      <w:pPr>
        <w:tabs>
          <w:tab w:val="decimal" w:pos="8460"/>
        </w:tabs>
        <w:jc w:val="both"/>
      </w:pPr>
    </w:p>
    <w:p w14:paraId="2E02CDA6" w14:textId="37D91388" w:rsidR="00E96572" w:rsidRDefault="001E6874" w:rsidP="005D6DF7">
      <w:pPr>
        <w:jc w:val="both"/>
      </w:pPr>
      <w:r w:rsidRPr="001E6874">
        <w:t xml:space="preserve">The </w:t>
      </w:r>
      <w:r>
        <w:t xml:space="preserve">first </w:t>
      </w:r>
      <w:r w:rsidR="00FC4366">
        <w:t xml:space="preserve">PY1 </w:t>
      </w:r>
      <w:r>
        <w:t>i</w:t>
      </w:r>
      <w:r w:rsidRPr="001E6874">
        <w:t>nstallment of $3,5</w:t>
      </w:r>
      <w:r>
        <w:t>0</w:t>
      </w:r>
      <w:r w:rsidRPr="001E6874">
        <w:t>0,000 was released to UW–Madison to cover the costs of maintenance and operations d</w:t>
      </w:r>
      <w:r>
        <w:t>uring the</w:t>
      </w:r>
      <w:r w:rsidR="00FC4366">
        <w:t xml:space="preserve"> first</w:t>
      </w:r>
      <w:r>
        <w:t xml:space="preserve"> </w:t>
      </w:r>
      <w:r w:rsidR="00DA3ECC">
        <w:t>six months</w:t>
      </w:r>
      <w:r>
        <w:t xml:space="preserve"> of PY1</w:t>
      </w:r>
      <w:r w:rsidR="00CE3D0C">
        <w:t xml:space="preserve"> (FY2016)</w:t>
      </w:r>
      <w:r w:rsidR="00613C7D">
        <w:t>: $</w:t>
      </w:r>
      <w:r w:rsidR="00CE3D0C" w:rsidRPr="00CE3D0C">
        <w:rPr>
          <w:szCs w:val="24"/>
          <w:lang w:bidi="he-IL"/>
        </w:rPr>
        <w:t>498,225</w:t>
      </w:r>
      <w:r w:rsidR="00613C7D">
        <w:t xml:space="preserve"> was directed to the </w:t>
      </w:r>
      <w:r w:rsidR="00613C7D" w:rsidRPr="00EE52F0">
        <w:t xml:space="preserve">U.S. Common Fund </w:t>
      </w:r>
      <w:r w:rsidR="00613C7D">
        <w:t>a</w:t>
      </w:r>
      <w:r w:rsidR="00613C7D" w:rsidRPr="00EE52F0">
        <w:t>ccount</w:t>
      </w:r>
      <w:r w:rsidR="005D6DF7">
        <w:t xml:space="preserve"> based on the number of U.S. Ph.D Authors in the last version of the </w:t>
      </w:r>
      <w:r w:rsidR="007172FC">
        <w:t>institutional MoU’s,</w:t>
      </w:r>
      <w:r w:rsidR="00613C7D" w:rsidRPr="00EE52F0">
        <w:t xml:space="preserve"> and the remaining $</w:t>
      </w:r>
      <w:r w:rsidR="00CE3D0C" w:rsidRPr="00CE3D0C">
        <w:t>3,001,775</w:t>
      </w:r>
      <w:r w:rsidR="00613C7D">
        <w:rPr>
          <w:szCs w:val="24"/>
          <w:lang w:bidi="he-IL"/>
        </w:rPr>
        <w:t xml:space="preserve"> </w:t>
      </w:r>
      <w:r w:rsidR="00613C7D" w:rsidRPr="00EE52F0">
        <w:t>w</w:t>
      </w:r>
      <w:r w:rsidR="00613C7D">
        <w:t>as</w:t>
      </w:r>
      <w:r w:rsidR="00613C7D" w:rsidRPr="00EE52F0">
        <w:t xml:space="preserve"> directed to the IceCube M&amp;O Core </w:t>
      </w:r>
      <w:r w:rsidR="00613C7D">
        <w:t>a</w:t>
      </w:r>
      <w:r w:rsidR="00613C7D" w:rsidRPr="00AE4517">
        <w:t>ccount</w:t>
      </w:r>
      <w:r w:rsidR="00613C7D">
        <w:t xml:space="preserve">. </w:t>
      </w:r>
      <w:r w:rsidR="00FC4366" w:rsidRPr="00FC4366">
        <w:t xml:space="preserve">The second </w:t>
      </w:r>
      <w:r w:rsidR="00FC4366">
        <w:t xml:space="preserve">PY1 </w:t>
      </w:r>
      <w:r w:rsidR="00FC4366" w:rsidRPr="00FC4366">
        <w:t>installment of $</w:t>
      </w:r>
      <w:r w:rsidR="00FC4366">
        <w:t>1,7</w:t>
      </w:r>
      <w:r w:rsidR="00FC4366" w:rsidRPr="00FC4366">
        <w:t xml:space="preserve">50,000 was released to UW–Madison to cover </w:t>
      </w:r>
      <w:r w:rsidR="00AA0BB4">
        <w:t xml:space="preserve">part of </w:t>
      </w:r>
      <w:r w:rsidR="00FC4366" w:rsidRPr="00FC4366">
        <w:t xml:space="preserve">the costs of maintenance and operations during </w:t>
      </w:r>
      <w:r w:rsidR="00AA0BB4" w:rsidRPr="00CE3D0C">
        <w:t>the remaining six months</w:t>
      </w:r>
      <w:r w:rsidR="00FC4366" w:rsidRPr="00FC4366">
        <w:t xml:space="preserve"> of </w:t>
      </w:r>
      <w:r w:rsidR="00FC4366">
        <w:t>PY1 (</w:t>
      </w:r>
      <w:r w:rsidR="00FC4366" w:rsidRPr="00FC4366">
        <w:t>FY201</w:t>
      </w:r>
      <w:r w:rsidR="00FC4366">
        <w:t>7)</w:t>
      </w:r>
      <w:r w:rsidR="004D65AD">
        <w:t>: $249</w:t>
      </w:r>
      <w:r w:rsidR="004D65AD" w:rsidRPr="00CE3D0C">
        <w:rPr>
          <w:szCs w:val="24"/>
          <w:lang w:bidi="he-IL"/>
        </w:rPr>
        <w:t>,</w:t>
      </w:r>
      <w:r w:rsidR="004D65AD">
        <w:rPr>
          <w:szCs w:val="24"/>
          <w:lang w:bidi="he-IL"/>
        </w:rPr>
        <w:t>113</w:t>
      </w:r>
      <w:r w:rsidR="004D65AD">
        <w:t xml:space="preserve"> was directed to the </w:t>
      </w:r>
      <w:r w:rsidR="004D65AD" w:rsidRPr="00EE52F0">
        <w:t xml:space="preserve">U.S. Common Fund </w:t>
      </w:r>
      <w:r w:rsidR="004D65AD">
        <w:t>a</w:t>
      </w:r>
      <w:r w:rsidR="004D65AD" w:rsidRPr="00EE52F0">
        <w:t>ccount</w:t>
      </w:r>
      <w:r w:rsidR="004D65AD">
        <w:t>,</w:t>
      </w:r>
      <w:r w:rsidR="004D65AD" w:rsidRPr="00EE52F0">
        <w:t xml:space="preserve"> and the remaining $</w:t>
      </w:r>
      <w:r w:rsidR="004D65AD">
        <w:t>1,500,888</w:t>
      </w:r>
      <w:r w:rsidR="004D65AD">
        <w:rPr>
          <w:szCs w:val="24"/>
          <w:lang w:bidi="he-IL"/>
        </w:rPr>
        <w:t xml:space="preserve"> </w:t>
      </w:r>
      <w:r w:rsidR="004D65AD" w:rsidRPr="00EE52F0">
        <w:t>w</w:t>
      </w:r>
      <w:r w:rsidR="004D65AD">
        <w:t>as</w:t>
      </w:r>
      <w:r w:rsidR="004D65AD" w:rsidRPr="00EE52F0">
        <w:t xml:space="preserve"> directed to the IceCube M&amp;O Core </w:t>
      </w:r>
      <w:r w:rsidR="004D65AD">
        <w:t>a</w:t>
      </w:r>
      <w:r w:rsidR="004D65AD" w:rsidRPr="00AE4517">
        <w:t>ccount</w:t>
      </w:r>
      <w:r w:rsidR="004D65AD">
        <w:t xml:space="preserve">. </w:t>
      </w:r>
      <w:r w:rsidR="00FC4366">
        <w:t xml:space="preserve"> </w:t>
      </w:r>
      <w:r w:rsidR="00CE3D0C" w:rsidRPr="00CE3D0C">
        <w:t xml:space="preserve">The </w:t>
      </w:r>
      <w:r w:rsidR="00CE3D0C">
        <w:t>last PY1 (</w:t>
      </w:r>
      <w:r w:rsidR="00CE3D0C" w:rsidRPr="00CE3D0C">
        <w:t>FY201</w:t>
      </w:r>
      <w:r w:rsidR="00CE3D0C">
        <w:t>7)</w:t>
      </w:r>
      <w:r w:rsidR="00CE3D0C" w:rsidRPr="00CE3D0C">
        <w:t xml:space="preserve"> installment of $</w:t>
      </w:r>
      <w:r w:rsidR="00CE3D0C">
        <w:t>1</w:t>
      </w:r>
      <w:r w:rsidR="00CE3D0C" w:rsidRPr="00CE3D0C">
        <w:t>,</w:t>
      </w:r>
      <w:r w:rsidR="00CE3D0C">
        <w:t>7</w:t>
      </w:r>
      <w:r w:rsidR="00CE3D0C" w:rsidRPr="00CE3D0C">
        <w:t xml:space="preserve">50,000 is planned to be released to cover </w:t>
      </w:r>
      <w:r w:rsidR="00AA0BB4">
        <w:t xml:space="preserve">part of </w:t>
      </w:r>
      <w:r w:rsidR="00CE3D0C" w:rsidRPr="00CE3D0C">
        <w:t xml:space="preserve">the </w:t>
      </w:r>
      <w:r w:rsidR="00AA0BB4">
        <w:t>second half</w:t>
      </w:r>
      <w:r w:rsidR="00CE3D0C" w:rsidRPr="00CE3D0C">
        <w:t xml:space="preserve"> of </w:t>
      </w:r>
      <w:r w:rsidR="00AA0BB4">
        <w:t>PY1</w:t>
      </w:r>
      <w:r w:rsidR="00CE3D0C" w:rsidRPr="00CE3D0C">
        <w:t xml:space="preserve"> (Figure 1).</w:t>
      </w:r>
    </w:p>
    <w:p w14:paraId="3C9818FF" w14:textId="77777777" w:rsidR="00613C7D" w:rsidRDefault="00613C7D" w:rsidP="006A6F04">
      <w:pPr>
        <w:jc w:val="both"/>
      </w:pPr>
    </w:p>
    <w:tbl>
      <w:tblPr>
        <w:tblW w:w="9091" w:type="dxa"/>
        <w:jc w:val="center"/>
        <w:tblLook w:val="0000" w:firstRow="0" w:lastRow="0" w:firstColumn="0" w:lastColumn="0" w:noHBand="0" w:noVBand="0"/>
      </w:tblPr>
      <w:tblGrid>
        <w:gridCol w:w="2560"/>
        <w:gridCol w:w="2088"/>
        <w:gridCol w:w="2185"/>
        <w:gridCol w:w="2258"/>
      </w:tblGrid>
      <w:tr w:rsidR="00CE3D0C" w:rsidRPr="00EE52F0" w14:paraId="5190CC8E" w14:textId="16AD9CEB" w:rsidTr="00FC4366">
        <w:trPr>
          <w:trHeight w:val="255"/>
          <w:jc w:val="center"/>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tcPr>
          <w:p w14:paraId="3203B140" w14:textId="593CCA5E" w:rsidR="00CE3D0C" w:rsidRPr="00536BE6" w:rsidRDefault="00CE3D0C" w:rsidP="00947273">
            <w:pPr>
              <w:jc w:val="center"/>
              <w:rPr>
                <w:b/>
                <w:bCs/>
                <w:sz w:val="20"/>
                <w:lang w:bidi="he-IL"/>
              </w:rPr>
            </w:pPr>
            <w:r>
              <w:rPr>
                <w:b/>
                <w:bCs/>
                <w:sz w:val="20"/>
                <w:lang w:bidi="he-IL"/>
              </w:rPr>
              <w:t xml:space="preserve">PY1: </w:t>
            </w:r>
            <w:r w:rsidRPr="00536BE6">
              <w:rPr>
                <w:b/>
                <w:bCs/>
                <w:sz w:val="20"/>
                <w:lang w:bidi="he-IL"/>
              </w:rPr>
              <w:t>FY201</w:t>
            </w:r>
            <w:r>
              <w:rPr>
                <w:b/>
                <w:bCs/>
                <w:sz w:val="20"/>
                <w:lang w:bidi="he-IL"/>
              </w:rPr>
              <w:t>6 / FY2017</w:t>
            </w:r>
          </w:p>
        </w:tc>
        <w:tc>
          <w:tcPr>
            <w:tcW w:w="2088" w:type="dxa"/>
            <w:tcBorders>
              <w:top w:val="single" w:sz="4" w:space="0" w:color="auto"/>
              <w:left w:val="nil"/>
              <w:bottom w:val="single" w:sz="4" w:space="0" w:color="auto"/>
              <w:right w:val="single" w:sz="4" w:space="0" w:color="auto"/>
            </w:tcBorders>
            <w:shd w:val="clear" w:color="auto" w:fill="auto"/>
            <w:vAlign w:val="center"/>
          </w:tcPr>
          <w:p w14:paraId="52B3AA15" w14:textId="50758A9E" w:rsidR="00CE3D0C" w:rsidRPr="00EE52F0" w:rsidRDefault="00CE3D0C" w:rsidP="00DA3ECC">
            <w:pPr>
              <w:jc w:val="center"/>
              <w:rPr>
                <w:b/>
                <w:bCs/>
                <w:sz w:val="20"/>
                <w:lang w:bidi="he-IL"/>
              </w:rPr>
            </w:pPr>
            <w:r w:rsidRPr="00DA3ECC">
              <w:rPr>
                <w:b/>
                <w:bCs/>
                <w:sz w:val="20"/>
                <w:lang w:bidi="he-IL"/>
              </w:rPr>
              <w:t xml:space="preserve">Funds Awarded to UW for </w:t>
            </w:r>
            <w:r>
              <w:rPr>
                <w:b/>
                <w:bCs/>
                <w:sz w:val="20"/>
                <w:lang w:bidi="he-IL"/>
              </w:rPr>
              <w:t>Apr</w:t>
            </w:r>
            <w:r w:rsidRPr="00DA3ECC">
              <w:rPr>
                <w:b/>
                <w:bCs/>
                <w:sz w:val="20"/>
                <w:lang w:bidi="he-IL"/>
              </w:rPr>
              <w:t xml:space="preserve"> 1, 201</w:t>
            </w:r>
            <w:r>
              <w:rPr>
                <w:b/>
                <w:bCs/>
                <w:sz w:val="20"/>
                <w:lang w:bidi="he-IL"/>
              </w:rPr>
              <w:t>6</w:t>
            </w:r>
            <w:r w:rsidRPr="00DA3ECC">
              <w:rPr>
                <w:b/>
                <w:bCs/>
                <w:sz w:val="20"/>
                <w:lang w:bidi="he-IL"/>
              </w:rPr>
              <w:t xml:space="preserve"> – </w:t>
            </w:r>
            <w:r>
              <w:rPr>
                <w:b/>
                <w:bCs/>
                <w:sz w:val="20"/>
                <w:lang w:bidi="he-IL"/>
              </w:rPr>
              <w:t>Sept</w:t>
            </w:r>
            <w:r w:rsidRPr="00DA3ECC">
              <w:rPr>
                <w:b/>
                <w:bCs/>
                <w:sz w:val="20"/>
                <w:lang w:bidi="he-IL"/>
              </w:rPr>
              <w:t xml:space="preserve"> 3</w:t>
            </w:r>
            <w:r>
              <w:rPr>
                <w:b/>
                <w:bCs/>
                <w:sz w:val="20"/>
                <w:lang w:bidi="he-IL"/>
              </w:rPr>
              <w:t>0, 2016</w:t>
            </w:r>
          </w:p>
        </w:tc>
        <w:tc>
          <w:tcPr>
            <w:tcW w:w="2185" w:type="dxa"/>
            <w:tcBorders>
              <w:top w:val="single" w:sz="4" w:space="0" w:color="auto"/>
              <w:left w:val="nil"/>
              <w:bottom w:val="single" w:sz="4" w:space="0" w:color="auto"/>
              <w:right w:val="single" w:sz="4" w:space="0" w:color="auto"/>
            </w:tcBorders>
          </w:tcPr>
          <w:p w14:paraId="53962C96" w14:textId="27AD6538" w:rsidR="00CE3D0C" w:rsidRPr="00EE52F0" w:rsidRDefault="00CE3D0C" w:rsidP="00CE3D0C">
            <w:pPr>
              <w:jc w:val="center"/>
              <w:rPr>
                <w:b/>
                <w:bCs/>
                <w:sz w:val="20"/>
                <w:lang w:bidi="he-IL"/>
              </w:rPr>
            </w:pPr>
            <w:r w:rsidRPr="00CE3D0C">
              <w:rPr>
                <w:b/>
                <w:bCs/>
                <w:sz w:val="20"/>
                <w:lang w:bidi="he-IL"/>
              </w:rPr>
              <w:t>Funds Awarded to UW for Oct 1, 201</w:t>
            </w:r>
            <w:r>
              <w:rPr>
                <w:b/>
                <w:bCs/>
                <w:sz w:val="20"/>
                <w:lang w:bidi="he-IL"/>
              </w:rPr>
              <w:t>6 – March 31, 2017</w:t>
            </w:r>
          </w:p>
        </w:tc>
        <w:tc>
          <w:tcPr>
            <w:tcW w:w="2258" w:type="dxa"/>
            <w:tcBorders>
              <w:top w:val="single" w:sz="4" w:space="0" w:color="auto"/>
              <w:left w:val="nil"/>
              <w:bottom w:val="single" w:sz="4" w:space="0" w:color="auto"/>
              <w:right w:val="single" w:sz="4" w:space="0" w:color="auto"/>
            </w:tcBorders>
          </w:tcPr>
          <w:p w14:paraId="1D69AE4D" w14:textId="705B0930" w:rsidR="00CE3D0C" w:rsidRPr="00CE3D0C" w:rsidRDefault="00CE3D0C" w:rsidP="00CE3D0C">
            <w:pPr>
              <w:jc w:val="center"/>
              <w:rPr>
                <w:b/>
                <w:bCs/>
                <w:sz w:val="20"/>
                <w:lang w:bidi="he-IL"/>
              </w:rPr>
            </w:pPr>
            <w:r w:rsidRPr="00CE3D0C">
              <w:rPr>
                <w:b/>
                <w:bCs/>
                <w:sz w:val="20"/>
                <w:lang w:bidi="he-IL"/>
              </w:rPr>
              <w:t>Funds to Be Awarded to UW for</w:t>
            </w:r>
            <w:r>
              <w:rPr>
                <w:b/>
                <w:bCs/>
                <w:sz w:val="20"/>
                <w:lang w:bidi="he-IL"/>
              </w:rPr>
              <w:t xml:space="preserve"> </w:t>
            </w:r>
            <w:r w:rsidRPr="00CE3D0C">
              <w:rPr>
                <w:b/>
                <w:bCs/>
                <w:sz w:val="20"/>
                <w:lang w:bidi="he-IL"/>
              </w:rPr>
              <w:t>Oct 1, 201</w:t>
            </w:r>
            <w:r>
              <w:rPr>
                <w:b/>
                <w:bCs/>
                <w:sz w:val="20"/>
                <w:lang w:bidi="he-IL"/>
              </w:rPr>
              <w:t>6 – March 31, 2017</w:t>
            </w:r>
          </w:p>
        </w:tc>
      </w:tr>
      <w:tr w:rsidR="00CE3D0C" w:rsidRPr="00EE52F0" w14:paraId="032D20F5" w14:textId="7A508C06" w:rsidTr="00FC4366">
        <w:trPr>
          <w:trHeight w:val="255"/>
          <w:jc w:val="center"/>
        </w:trPr>
        <w:tc>
          <w:tcPr>
            <w:tcW w:w="2560" w:type="dxa"/>
            <w:tcBorders>
              <w:top w:val="nil"/>
              <w:left w:val="single" w:sz="4" w:space="0" w:color="auto"/>
              <w:bottom w:val="single" w:sz="4" w:space="0" w:color="auto"/>
              <w:right w:val="single" w:sz="4" w:space="0" w:color="auto"/>
            </w:tcBorders>
            <w:shd w:val="clear" w:color="auto" w:fill="auto"/>
            <w:noWrap/>
            <w:vAlign w:val="bottom"/>
          </w:tcPr>
          <w:p w14:paraId="3B045720" w14:textId="77777777" w:rsidR="00CE3D0C" w:rsidRPr="00EE52F0" w:rsidRDefault="00CE3D0C" w:rsidP="00CE3D0C">
            <w:pPr>
              <w:rPr>
                <w:sz w:val="20"/>
                <w:lang w:bidi="he-IL"/>
              </w:rPr>
            </w:pPr>
            <w:r w:rsidRPr="00EE52F0">
              <w:rPr>
                <w:sz w:val="20"/>
                <w:lang w:bidi="he-IL"/>
              </w:rPr>
              <w:t xml:space="preserve">IceCube M&amp;O Core </w:t>
            </w:r>
            <w:r>
              <w:rPr>
                <w:sz w:val="20"/>
                <w:lang w:bidi="he-IL"/>
              </w:rPr>
              <w:t>a</w:t>
            </w:r>
            <w:r w:rsidRPr="00EE52F0">
              <w:rPr>
                <w:sz w:val="20"/>
                <w:lang w:bidi="he-IL"/>
              </w:rPr>
              <w:t>ccount</w:t>
            </w:r>
          </w:p>
        </w:tc>
        <w:tc>
          <w:tcPr>
            <w:tcW w:w="2088" w:type="dxa"/>
            <w:tcBorders>
              <w:top w:val="nil"/>
              <w:left w:val="nil"/>
              <w:bottom w:val="single" w:sz="4" w:space="0" w:color="auto"/>
              <w:right w:val="single" w:sz="4" w:space="0" w:color="auto"/>
            </w:tcBorders>
            <w:shd w:val="clear" w:color="auto" w:fill="auto"/>
          </w:tcPr>
          <w:p w14:paraId="308F43E9" w14:textId="0D61E9E4" w:rsidR="00CE3D0C" w:rsidRPr="00EE52F0" w:rsidRDefault="00CE3D0C" w:rsidP="00CE3D0C">
            <w:pPr>
              <w:jc w:val="right"/>
              <w:rPr>
                <w:sz w:val="20"/>
                <w:lang w:bidi="he-IL"/>
              </w:rPr>
            </w:pPr>
            <w:r w:rsidRPr="00DA3ECC">
              <w:rPr>
                <w:color w:val="000000" w:themeColor="text1"/>
                <w:sz w:val="20"/>
                <w:lang w:bidi="he-IL"/>
              </w:rPr>
              <w:t>$3,001,775</w:t>
            </w:r>
          </w:p>
        </w:tc>
        <w:tc>
          <w:tcPr>
            <w:tcW w:w="2185" w:type="dxa"/>
            <w:tcBorders>
              <w:top w:val="nil"/>
              <w:left w:val="nil"/>
              <w:bottom w:val="single" w:sz="4" w:space="0" w:color="auto"/>
              <w:right w:val="single" w:sz="4" w:space="0" w:color="auto"/>
            </w:tcBorders>
          </w:tcPr>
          <w:p w14:paraId="0869E2F4" w14:textId="3E182293" w:rsidR="00CE3D0C" w:rsidRPr="00EE52F0" w:rsidRDefault="00D72871" w:rsidP="00CE3D0C">
            <w:pPr>
              <w:jc w:val="right"/>
              <w:rPr>
                <w:sz w:val="20"/>
                <w:lang w:bidi="he-IL"/>
              </w:rPr>
            </w:pPr>
            <w:r>
              <w:rPr>
                <w:sz w:val="20"/>
                <w:lang w:bidi="he-IL"/>
              </w:rPr>
              <w:t>$1,500,888</w:t>
            </w:r>
          </w:p>
        </w:tc>
        <w:tc>
          <w:tcPr>
            <w:tcW w:w="2258" w:type="dxa"/>
            <w:tcBorders>
              <w:top w:val="nil"/>
              <w:left w:val="nil"/>
              <w:bottom w:val="single" w:sz="4" w:space="0" w:color="auto"/>
              <w:right w:val="single" w:sz="4" w:space="0" w:color="auto"/>
            </w:tcBorders>
          </w:tcPr>
          <w:p w14:paraId="7F18AA07" w14:textId="63938DF7" w:rsidR="00CE3D0C" w:rsidRPr="00CE3D0C" w:rsidRDefault="0007587A" w:rsidP="00CE3D0C">
            <w:pPr>
              <w:jc w:val="right"/>
              <w:rPr>
                <w:sz w:val="20"/>
                <w:lang w:bidi="he-IL"/>
              </w:rPr>
            </w:pPr>
            <w:r>
              <w:rPr>
                <w:sz w:val="20"/>
                <w:lang w:bidi="he-IL"/>
              </w:rPr>
              <w:t>$1,500,888</w:t>
            </w:r>
          </w:p>
        </w:tc>
      </w:tr>
      <w:tr w:rsidR="00CE3D0C" w:rsidRPr="00EE52F0" w14:paraId="0B7E9AE8" w14:textId="703FC574" w:rsidTr="00FC4366">
        <w:trPr>
          <w:trHeight w:val="255"/>
          <w:jc w:val="center"/>
        </w:trPr>
        <w:tc>
          <w:tcPr>
            <w:tcW w:w="2560" w:type="dxa"/>
            <w:tcBorders>
              <w:top w:val="nil"/>
              <w:left w:val="single" w:sz="4" w:space="0" w:color="auto"/>
              <w:bottom w:val="single" w:sz="4" w:space="0" w:color="auto"/>
              <w:right w:val="single" w:sz="4" w:space="0" w:color="auto"/>
            </w:tcBorders>
            <w:shd w:val="clear" w:color="auto" w:fill="auto"/>
            <w:noWrap/>
            <w:vAlign w:val="bottom"/>
          </w:tcPr>
          <w:p w14:paraId="75560C46" w14:textId="77777777" w:rsidR="00CE3D0C" w:rsidRPr="00EE52F0" w:rsidRDefault="00CE3D0C" w:rsidP="00CE3D0C">
            <w:pPr>
              <w:rPr>
                <w:sz w:val="20"/>
                <w:lang w:bidi="he-IL"/>
              </w:rPr>
            </w:pPr>
            <w:r w:rsidRPr="00EE52F0">
              <w:rPr>
                <w:sz w:val="20"/>
                <w:lang w:bidi="he-IL"/>
              </w:rPr>
              <w:t xml:space="preserve">U.S. Common Fund </w:t>
            </w:r>
            <w:r>
              <w:rPr>
                <w:sz w:val="20"/>
                <w:lang w:bidi="he-IL"/>
              </w:rPr>
              <w:t>a</w:t>
            </w:r>
            <w:r w:rsidRPr="00EE52F0">
              <w:rPr>
                <w:sz w:val="20"/>
                <w:lang w:bidi="he-IL"/>
              </w:rPr>
              <w:t>ccount</w:t>
            </w:r>
          </w:p>
        </w:tc>
        <w:tc>
          <w:tcPr>
            <w:tcW w:w="2088" w:type="dxa"/>
            <w:tcBorders>
              <w:top w:val="nil"/>
              <w:left w:val="nil"/>
              <w:bottom w:val="single" w:sz="4" w:space="0" w:color="auto"/>
              <w:right w:val="single" w:sz="4" w:space="0" w:color="auto"/>
            </w:tcBorders>
            <w:shd w:val="clear" w:color="auto" w:fill="auto"/>
          </w:tcPr>
          <w:p w14:paraId="0121DF42" w14:textId="128321F9" w:rsidR="00CE3D0C" w:rsidRPr="00E82456" w:rsidRDefault="00CE3D0C" w:rsidP="00CE3D0C">
            <w:pPr>
              <w:jc w:val="right"/>
              <w:rPr>
                <w:sz w:val="20"/>
                <w:lang w:bidi="he-IL"/>
              </w:rPr>
            </w:pPr>
            <w:r w:rsidRPr="00DA3ECC">
              <w:rPr>
                <w:color w:val="000000" w:themeColor="text1"/>
                <w:sz w:val="20"/>
                <w:lang w:bidi="he-IL"/>
              </w:rPr>
              <w:t>$498,225</w:t>
            </w:r>
          </w:p>
        </w:tc>
        <w:tc>
          <w:tcPr>
            <w:tcW w:w="2185" w:type="dxa"/>
            <w:tcBorders>
              <w:top w:val="nil"/>
              <w:left w:val="nil"/>
              <w:bottom w:val="single" w:sz="4" w:space="0" w:color="auto"/>
              <w:right w:val="single" w:sz="4" w:space="0" w:color="auto"/>
            </w:tcBorders>
          </w:tcPr>
          <w:p w14:paraId="2EFA8E5E" w14:textId="1419BD61" w:rsidR="00CE3D0C" w:rsidRDefault="00D72871" w:rsidP="00D72871">
            <w:pPr>
              <w:jc w:val="right"/>
              <w:rPr>
                <w:sz w:val="20"/>
                <w:lang w:bidi="he-IL"/>
              </w:rPr>
            </w:pPr>
            <w:r>
              <w:rPr>
                <w:sz w:val="20"/>
                <w:lang w:bidi="he-IL"/>
              </w:rPr>
              <w:t>$249,113</w:t>
            </w:r>
          </w:p>
        </w:tc>
        <w:tc>
          <w:tcPr>
            <w:tcW w:w="2258" w:type="dxa"/>
            <w:tcBorders>
              <w:top w:val="nil"/>
              <w:left w:val="nil"/>
              <w:bottom w:val="single" w:sz="4" w:space="0" w:color="auto"/>
              <w:right w:val="single" w:sz="4" w:space="0" w:color="auto"/>
            </w:tcBorders>
          </w:tcPr>
          <w:p w14:paraId="5986D72B" w14:textId="51902E10" w:rsidR="00CE3D0C" w:rsidRPr="00CE3D0C" w:rsidRDefault="00CE3D0C" w:rsidP="00CE3D0C">
            <w:pPr>
              <w:jc w:val="right"/>
              <w:rPr>
                <w:sz w:val="20"/>
                <w:lang w:bidi="he-IL"/>
              </w:rPr>
            </w:pPr>
            <w:r w:rsidRPr="00CE3D0C">
              <w:rPr>
                <w:sz w:val="20"/>
                <w:lang w:bidi="he-IL"/>
              </w:rPr>
              <w:t>$</w:t>
            </w:r>
            <w:r w:rsidR="0007587A">
              <w:rPr>
                <w:sz w:val="20"/>
                <w:lang w:bidi="he-IL"/>
              </w:rPr>
              <w:t>249,113</w:t>
            </w:r>
          </w:p>
        </w:tc>
      </w:tr>
      <w:tr w:rsidR="00CE3D0C" w:rsidRPr="00EE52F0" w14:paraId="4B6FFD3B" w14:textId="24F97958" w:rsidTr="00FC4366">
        <w:trPr>
          <w:trHeight w:val="255"/>
          <w:jc w:val="center"/>
        </w:trPr>
        <w:tc>
          <w:tcPr>
            <w:tcW w:w="2560" w:type="dxa"/>
            <w:tcBorders>
              <w:top w:val="nil"/>
              <w:left w:val="single" w:sz="4" w:space="0" w:color="auto"/>
              <w:bottom w:val="single" w:sz="4" w:space="0" w:color="auto"/>
              <w:right w:val="single" w:sz="4" w:space="0" w:color="auto"/>
            </w:tcBorders>
            <w:shd w:val="clear" w:color="auto" w:fill="auto"/>
            <w:noWrap/>
            <w:vAlign w:val="bottom"/>
          </w:tcPr>
          <w:p w14:paraId="1309650A" w14:textId="77777777" w:rsidR="00CE3D0C" w:rsidRPr="00EE52F0" w:rsidRDefault="00CE3D0C" w:rsidP="00CE3D0C">
            <w:pPr>
              <w:rPr>
                <w:b/>
                <w:bCs/>
                <w:sz w:val="20"/>
                <w:lang w:bidi="he-IL"/>
              </w:rPr>
            </w:pPr>
            <w:r w:rsidRPr="00EE52F0">
              <w:rPr>
                <w:b/>
                <w:bCs/>
                <w:sz w:val="20"/>
                <w:lang w:bidi="he-IL"/>
              </w:rPr>
              <w:t>TOTAL NSF Funds</w:t>
            </w:r>
          </w:p>
        </w:tc>
        <w:tc>
          <w:tcPr>
            <w:tcW w:w="2088" w:type="dxa"/>
            <w:tcBorders>
              <w:top w:val="nil"/>
              <w:left w:val="nil"/>
              <w:bottom w:val="single" w:sz="4" w:space="0" w:color="auto"/>
              <w:right w:val="single" w:sz="4" w:space="0" w:color="auto"/>
            </w:tcBorders>
            <w:shd w:val="clear" w:color="auto" w:fill="auto"/>
          </w:tcPr>
          <w:p w14:paraId="6A75FCCC" w14:textId="552050A3" w:rsidR="00CE3D0C" w:rsidRPr="00EE52F0" w:rsidRDefault="00CE3D0C" w:rsidP="00CE3D0C">
            <w:pPr>
              <w:jc w:val="right"/>
              <w:rPr>
                <w:b/>
                <w:bCs/>
                <w:sz w:val="20"/>
                <w:lang w:bidi="he-IL"/>
              </w:rPr>
            </w:pPr>
            <w:r>
              <w:rPr>
                <w:b/>
                <w:bCs/>
                <w:color w:val="000000" w:themeColor="text1"/>
                <w:sz w:val="20"/>
                <w:lang w:bidi="he-IL"/>
              </w:rPr>
              <w:t>$3,</w:t>
            </w:r>
            <w:r w:rsidRPr="00840FBB">
              <w:rPr>
                <w:b/>
                <w:bCs/>
                <w:color w:val="000000" w:themeColor="text1"/>
                <w:sz w:val="20"/>
                <w:lang w:bidi="he-IL"/>
              </w:rPr>
              <w:t>5</w:t>
            </w:r>
            <w:r>
              <w:rPr>
                <w:b/>
                <w:bCs/>
                <w:color w:val="000000" w:themeColor="text1"/>
                <w:sz w:val="20"/>
                <w:lang w:bidi="he-IL"/>
              </w:rPr>
              <w:t>0</w:t>
            </w:r>
            <w:r w:rsidRPr="00840FBB">
              <w:rPr>
                <w:b/>
                <w:bCs/>
                <w:color w:val="000000" w:themeColor="text1"/>
                <w:sz w:val="20"/>
                <w:lang w:bidi="he-IL"/>
              </w:rPr>
              <w:t>0,000</w:t>
            </w:r>
          </w:p>
        </w:tc>
        <w:tc>
          <w:tcPr>
            <w:tcW w:w="2185" w:type="dxa"/>
            <w:tcBorders>
              <w:top w:val="nil"/>
              <w:left w:val="nil"/>
              <w:bottom w:val="single" w:sz="4" w:space="0" w:color="auto"/>
              <w:right w:val="single" w:sz="4" w:space="0" w:color="auto"/>
            </w:tcBorders>
          </w:tcPr>
          <w:p w14:paraId="419ADCE1" w14:textId="39FDC8AA" w:rsidR="00CE3D0C" w:rsidRPr="00EE52F0" w:rsidRDefault="00CE3D0C" w:rsidP="00CE3D0C">
            <w:pPr>
              <w:jc w:val="right"/>
              <w:rPr>
                <w:b/>
                <w:bCs/>
                <w:sz w:val="20"/>
                <w:lang w:bidi="he-IL"/>
              </w:rPr>
            </w:pPr>
            <w:r w:rsidRPr="00CE3D0C">
              <w:rPr>
                <w:b/>
                <w:bCs/>
                <w:sz w:val="20"/>
                <w:lang w:bidi="he-IL"/>
              </w:rPr>
              <w:t>$1,750,000</w:t>
            </w:r>
          </w:p>
        </w:tc>
        <w:tc>
          <w:tcPr>
            <w:tcW w:w="2258" w:type="dxa"/>
            <w:tcBorders>
              <w:top w:val="nil"/>
              <w:left w:val="nil"/>
              <w:bottom w:val="single" w:sz="4" w:space="0" w:color="auto"/>
              <w:right w:val="single" w:sz="4" w:space="0" w:color="auto"/>
            </w:tcBorders>
          </w:tcPr>
          <w:p w14:paraId="11B0EDF4" w14:textId="0CB783CD" w:rsidR="00CE3D0C" w:rsidRPr="00CE3D0C" w:rsidRDefault="00CE3D0C" w:rsidP="00CE3D0C">
            <w:pPr>
              <w:jc w:val="right"/>
              <w:rPr>
                <w:b/>
                <w:bCs/>
                <w:sz w:val="20"/>
                <w:lang w:bidi="he-IL"/>
              </w:rPr>
            </w:pPr>
            <w:r w:rsidRPr="00CE3D0C">
              <w:rPr>
                <w:b/>
                <w:bCs/>
                <w:sz w:val="20"/>
                <w:lang w:bidi="he-IL"/>
              </w:rPr>
              <w:t>$1,750,000</w:t>
            </w:r>
          </w:p>
        </w:tc>
      </w:tr>
    </w:tbl>
    <w:p w14:paraId="22529DCC" w14:textId="77777777" w:rsidR="00E96572" w:rsidRPr="00A35F7A" w:rsidRDefault="00E96572" w:rsidP="00613C7D">
      <w:pPr>
        <w:rPr>
          <w:b/>
          <w:bCs/>
          <w:color w:val="FF0000"/>
          <w:sz w:val="12"/>
          <w:szCs w:val="12"/>
        </w:rPr>
      </w:pPr>
    </w:p>
    <w:p w14:paraId="567C5B06" w14:textId="57CEBD11" w:rsidR="00E96572" w:rsidRPr="00732150" w:rsidRDefault="002C6520" w:rsidP="00112B0B">
      <w:pPr>
        <w:pStyle w:val="Caption"/>
        <w:jc w:val="center"/>
        <w:rPr>
          <w:bCs/>
        </w:rPr>
      </w:pPr>
      <w:bookmarkStart w:id="1" w:name="_Ref415401583"/>
      <w:r>
        <w:t xml:space="preserve">Table </w:t>
      </w:r>
      <w:fldSimple w:instr=" SEQ Table \* ARABIC ">
        <w:r w:rsidR="00563853">
          <w:rPr>
            <w:noProof/>
          </w:rPr>
          <w:t>1</w:t>
        </w:r>
      </w:fldSimple>
      <w:bookmarkEnd w:id="1"/>
      <w:r>
        <w:t xml:space="preserve">: </w:t>
      </w:r>
      <w:r w:rsidR="00FC4366">
        <w:t>NSF IceCube M&amp;O Funds – PY1 (FY2016 / FY2017)</w:t>
      </w:r>
    </w:p>
    <w:p w14:paraId="7BBCCCB1" w14:textId="77777777" w:rsidR="00E96572" w:rsidRPr="00E94B8E" w:rsidRDefault="00E96572" w:rsidP="00E96572">
      <w:pPr>
        <w:jc w:val="both"/>
        <w:rPr>
          <w:szCs w:val="24"/>
        </w:rPr>
      </w:pPr>
    </w:p>
    <w:p w14:paraId="1505A880" w14:textId="5F47B7A6" w:rsidR="00E96572" w:rsidRDefault="00F41A0B" w:rsidP="004405B7">
      <w:pPr>
        <w:jc w:val="both"/>
      </w:pPr>
      <w:r>
        <w:t>O</w:t>
      </w:r>
      <w:r w:rsidRPr="002434F6">
        <w:t xml:space="preserve">f the IceCube M&amp;O </w:t>
      </w:r>
      <w:r w:rsidR="00284EA8">
        <w:t>PY1 (</w:t>
      </w:r>
      <w:r w:rsidRPr="002434F6">
        <w:t>FY201</w:t>
      </w:r>
      <w:r w:rsidR="00284EA8">
        <w:t>6</w:t>
      </w:r>
      <w:r w:rsidR="00EB5AB7">
        <w:t>/</w:t>
      </w:r>
      <w:r w:rsidR="00284EA8">
        <w:t>2017)</w:t>
      </w:r>
      <w:r w:rsidRPr="002434F6">
        <w:t xml:space="preserve"> Core </w:t>
      </w:r>
      <w:r>
        <w:t>f</w:t>
      </w:r>
      <w:r w:rsidRPr="002434F6">
        <w:t>unds</w:t>
      </w:r>
      <w:r w:rsidRPr="00284EA8">
        <w:t xml:space="preserve">, </w:t>
      </w:r>
      <w:r w:rsidR="00284EA8" w:rsidRPr="00284EA8">
        <w:t xml:space="preserve">$952,147 </w:t>
      </w:r>
      <w:r w:rsidR="00E96572" w:rsidRPr="00284EA8">
        <w:t>w</w:t>
      </w:r>
      <w:r w:rsidR="00E96572">
        <w:t>ere</w:t>
      </w:r>
      <w:r w:rsidR="00E96572" w:rsidRPr="002434F6">
        <w:t xml:space="preserve"> committed to</w:t>
      </w:r>
      <w:r w:rsidR="00520CB1">
        <w:t xml:space="preserve"> the</w:t>
      </w:r>
      <w:r w:rsidR="00E96572" w:rsidRPr="002434F6">
        <w:t xml:space="preserve"> U.S.</w:t>
      </w:r>
      <w:r w:rsidR="00E96572" w:rsidRPr="00EE52F0">
        <w:t xml:space="preserve"> subawardee institutions</w:t>
      </w:r>
      <w:r w:rsidR="004405B7">
        <w:rPr>
          <w:color w:val="000000" w:themeColor="text1"/>
        </w:rPr>
        <w:t xml:space="preserve"> based on their </w:t>
      </w:r>
      <w:r w:rsidR="007172FC">
        <w:rPr>
          <w:color w:val="000000" w:themeColor="text1"/>
        </w:rPr>
        <w:t>statement of work</w:t>
      </w:r>
      <w:r w:rsidR="004405B7">
        <w:rPr>
          <w:color w:val="000000" w:themeColor="text1"/>
        </w:rPr>
        <w:t xml:space="preserve"> and budget plan</w:t>
      </w:r>
      <w:r w:rsidR="00E96572" w:rsidRPr="0072034F">
        <w:rPr>
          <w:color w:val="000000" w:themeColor="text1"/>
        </w:rPr>
        <w:t xml:space="preserve">. </w:t>
      </w:r>
      <w:r w:rsidR="00E96572">
        <w:rPr>
          <w:color w:val="000000" w:themeColor="text1"/>
        </w:rPr>
        <w:t xml:space="preserve"> The institutions</w:t>
      </w:r>
      <w:r w:rsidR="00E96572" w:rsidRPr="00EE52F0">
        <w:rPr>
          <w:color w:val="000000"/>
        </w:rPr>
        <w:t xml:space="preserve"> submit invoices to receive reimbursement against their actual IceCube M&amp;O costs.</w:t>
      </w:r>
      <w:r w:rsidR="007172FC">
        <w:rPr>
          <w:color w:val="000000"/>
        </w:rPr>
        <w:t xml:space="preserve">  </w:t>
      </w:r>
      <w:r w:rsidR="002C6520">
        <w:rPr>
          <w:color w:val="000000"/>
        </w:rPr>
        <w:fldChar w:fldCharType="begin"/>
      </w:r>
      <w:r w:rsidR="002C6520">
        <w:rPr>
          <w:color w:val="000000"/>
        </w:rPr>
        <w:instrText xml:space="preserve"> REF _Ref415401654 \h </w:instrText>
      </w:r>
      <w:r w:rsidR="002C6520">
        <w:rPr>
          <w:color w:val="000000"/>
        </w:rPr>
      </w:r>
      <w:r w:rsidR="002C6520">
        <w:rPr>
          <w:color w:val="000000"/>
        </w:rPr>
        <w:fldChar w:fldCharType="separate"/>
      </w:r>
      <w:r w:rsidR="00563853">
        <w:t xml:space="preserve">Table </w:t>
      </w:r>
      <w:r w:rsidR="00563853">
        <w:rPr>
          <w:noProof/>
        </w:rPr>
        <w:t>2</w:t>
      </w:r>
      <w:r w:rsidR="002C6520">
        <w:rPr>
          <w:color w:val="000000"/>
        </w:rPr>
        <w:fldChar w:fldCharType="end"/>
      </w:r>
      <w:r w:rsidR="00E96572" w:rsidRPr="00732150">
        <w:t xml:space="preserve"> summarizes M&amp;O responsibilities and total FY201</w:t>
      </w:r>
      <w:r w:rsidR="00864735">
        <w:t>6/2017</w:t>
      </w:r>
      <w:r w:rsidR="00E96572" w:rsidRPr="00EE52F0">
        <w:t xml:space="preserve"> funds for the subawardee </w:t>
      </w:r>
      <w:r w:rsidR="00A1386E">
        <w:t>institutions.</w:t>
      </w:r>
    </w:p>
    <w:p w14:paraId="151DF644" w14:textId="77777777" w:rsidR="00E96572" w:rsidRPr="00F41A0B" w:rsidRDefault="00E96572" w:rsidP="00E96572">
      <w:pPr>
        <w:pStyle w:val="BodyText"/>
        <w:rPr>
          <w:bCs/>
          <w:i w:val="0"/>
          <w:color w:val="000000"/>
          <w:szCs w:val="24"/>
        </w:rPr>
      </w:pPr>
    </w:p>
    <w:tbl>
      <w:tblPr>
        <w:tblW w:w="9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74"/>
        <w:gridCol w:w="4463"/>
        <w:gridCol w:w="1342"/>
      </w:tblGrid>
      <w:tr w:rsidR="00E96572" w:rsidRPr="00A1386E" w14:paraId="522DE250" w14:textId="77777777">
        <w:trPr>
          <w:trHeight w:val="143"/>
          <w:jc w:val="center"/>
        </w:trPr>
        <w:tc>
          <w:tcPr>
            <w:tcW w:w="3474" w:type="dxa"/>
            <w:shd w:val="clear" w:color="auto" w:fill="auto"/>
          </w:tcPr>
          <w:p w14:paraId="397D5849" w14:textId="77777777" w:rsidR="00E96572" w:rsidRPr="00A1386E" w:rsidRDefault="00E96572" w:rsidP="00470037">
            <w:pPr>
              <w:ind w:left="184"/>
              <w:rPr>
                <w:b/>
                <w:bCs/>
                <w:color w:val="000000"/>
                <w:szCs w:val="24"/>
                <w:lang w:bidi="he-IL"/>
              </w:rPr>
            </w:pPr>
            <w:r w:rsidRPr="00A1386E">
              <w:rPr>
                <w:b/>
                <w:bCs/>
                <w:color w:val="000000"/>
                <w:szCs w:val="24"/>
                <w:lang w:bidi="he-IL"/>
              </w:rPr>
              <w:t>Institution</w:t>
            </w:r>
          </w:p>
        </w:tc>
        <w:tc>
          <w:tcPr>
            <w:tcW w:w="4463" w:type="dxa"/>
            <w:shd w:val="clear" w:color="auto" w:fill="auto"/>
          </w:tcPr>
          <w:p w14:paraId="18B0AA3C" w14:textId="77777777" w:rsidR="00E96572" w:rsidRPr="00A1386E" w:rsidRDefault="00E96572" w:rsidP="00470037">
            <w:pPr>
              <w:ind w:left="16"/>
              <w:rPr>
                <w:b/>
                <w:bCs/>
                <w:color w:val="000000"/>
                <w:szCs w:val="24"/>
                <w:lang w:bidi="he-IL"/>
              </w:rPr>
            </w:pPr>
            <w:r w:rsidRPr="00A1386E">
              <w:rPr>
                <w:b/>
                <w:bCs/>
                <w:color w:val="000000"/>
                <w:szCs w:val="24"/>
                <w:lang w:bidi="he-IL"/>
              </w:rPr>
              <w:t>Major Responsibilities</w:t>
            </w:r>
          </w:p>
        </w:tc>
        <w:tc>
          <w:tcPr>
            <w:tcW w:w="1342" w:type="dxa"/>
            <w:shd w:val="clear" w:color="auto" w:fill="auto"/>
          </w:tcPr>
          <w:p w14:paraId="4C7F7EBC" w14:textId="77777777" w:rsidR="00E96572" w:rsidRPr="00A1386E" w:rsidRDefault="00E96572" w:rsidP="00470037">
            <w:pPr>
              <w:ind w:left="198"/>
              <w:rPr>
                <w:b/>
                <w:bCs/>
                <w:color w:val="000000"/>
                <w:szCs w:val="24"/>
                <w:lang w:bidi="he-IL"/>
              </w:rPr>
            </w:pPr>
            <w:r w:rsidRPr="00A1386E">
              <w:rPr>
                <w:b/>
                <w:bCs/>
                <w:color w:val="000000"/>
                <w:szCs w:val="24"/>
                <w:lang w:bidi="he-IL"/>
              </w:rPr>
              <w:t>Funds</w:t>
            </w:r>
          </w:p>
        </w:tc>
      </w:tr>
      <w:tr w:rsidR="00E96572" w:rsidRPr="00A1386E" w14:paraId="2CB3117F" w14:textId="77777777">
        <w:trPr>
          <w:cantSplit/>
          <w:trHeight w:val="260"/>
          <w:jc w:val="center"/>
        </w:trPr>
        <w:tc>
          <w:tcPr>
            <w:tcW w:w="3474" w:type="dxa"/>
            <w:shd w:val="clear" w:color="auto" w:fill="auto"/>
          </w:tcPr>
          <w:p w14:paraId="4550061B" w14:textId="77777777" w:rsidR="00E96572" w:rsidRPr="00A1386E" w:rsidRDefault="00E96572" w:rsidP="00470037">
            <w:pPr>
              <w:rPr>
                <w:color w:val="000000"/>
                <w:szCs w:val="24"/>
                <w:lang w:bidi="he-IL"/>
              </w:rPr>
            </w:pPr>
            <w:r w:rsidRPr="00A1386E">
              <w:rPr>
                <w:color w:val="000000"/>
                <w:szCs w:val="24"/>
                <w:lang w:bidi="he-IL"/>
              </w:rPr>
              <w:t>Lawrence Berkeley National Laboratory</w:t>
            </w:r>
          </w:p>
        </w:tc>
        <w:tc>
          <w:tcPr>
            <w:tcW w:w="4463" w:type="dxa"/>
            <w:shd w:val="clear" w:color="auto" w:fill="auto"/>
          </w:tcPr>
          <w:p w14:paraId="2A071AFE" w14:textId="77777777" w:rsidR="00E96572" w:rsidRPr="00A1386E" w:rsidRDefault="00E96572" w:rsidP="00470037">
            <w:pPr>
              <w:ind w:left="16" w:right="-50"/>
              <w:rPr>
                <w:szCs w:val="24"/>
                <w:lang w:bidi="he-IL"/>
              </w:rPr>
            </w:pPr>
            <w:r w:rsidRPr="00A1386E">
              <w:rPr>
                <w:szCs w:val="24"/>
                <w:lang w:bidi="he-IL"/>
              </w:rPr>
              <w:t>DAQ maintenance, computing infrastructure</w:t>
            </w:r>
          </w:p>
        </w:tc>
        <w:tc>
          <w:tcPr>
            <w:tcW w:w="1342" w:type="dxa"/>
            <w:shd w:val="clear" w:color="auto" w:fill="auto"/>
          </w:tcPr>
          <w:p w14:paraId="6DA34C4D" w14:textId="2C649A05" w:rsidR="00E96572" w:rsidRPr="00A1386E" w:rsidRDefault="00284EA8" w:rsidP="00470037">
            <w:pPr>
              <w:ind w:left="-20"/>
              <w:jc w:val="right"/>
              <w:rPr>
                <w:color w:val="000000"/>
                <w:szCs w:val="24"/>
                <w:lang w:bidi="he-IL"/>
              </w:rPr>
            </w:pPr>
            <w:r w:rsidRPr="00284EA8">
              <w:rPr>
                <w:color w:val="000000"/>
                <w:szCs w:val="24"/>
                <w:lang w:bidi="he-IL"/>
              </w:rPr>
              <w:t>$82,889</w:t>
            </w:r>
          </w:p>
        </w:tc>
      </w:tr>
      <w:tr w:rsidR="00E96572" w:rsidRPr="00A1386E" w14:paraId="24FC728A" w14:textId="77777777">
        <w:trPr>
          <w:cantSplit/>
          <w:trHeight w:val="260"/>
          <w:jc w:val="center"/>
        </w:trPr>
        <w:tc>
          <w:tcPr>
            <w:tcW w:w="3474" w:type="dxa"/>
            <w:shd w:val="clear" w:color="auto" w:fill="auto"/>
          </w:tcPr>
          <w:p w14:paraId="6CB301C9" w14:textId="77777777" w:rsidR="00E96572" w:rsidRPr="00A1386E" w:rsidRDefault="00E96572" w:rsidP="00470037">
            <w:pPr>
              <w:rPr>
                <w:color w:val="000000"/>
                <w:szCs w:val="24"/>
                <w:lang w:bidi="he-IL"/>
              </w:rPr>
            </w:pPr>
            <w:r w:rsidRPr="00A1386E">
              <w:rPr>
                <w:color w:val="000000"/>
                <w:szCs w:val="24"/>
                <w:lang w:bidi="he-IL"/>
              </w:rPr>
              <w:t>Pennsylvania State University</w:t>
            </w:r>
          </w:p>
        </w:tc>
        <w:tc>
          <w:tcPr>
            <w:tcW w:w="4463" w:type="dxa"/>
            <w:shd w:val="clear" w:color="auto" w:fill="auto"/>
          </w:tcPr>
          <w:p w14:paraId="2A587541" w14:textId="6A5DA48B" w:rsidR="00E96572" w:rsidRPr="00A1386E" w:rsidRDefault="00E96572" w:rsidP="00470037">
            <w:pPr>
              <w:ind w:left="16" w:right="-50"/>
              <w:rPr>
                <w:szCs w:val="24"/>
                <w:lang w:bidi="he-IL"/>
              </w:rPr>
            </w:pPr>
            <w:r w:rsidRPr="00A1386E">
              <w:rPr>
                <w:szCs w:val="24"/>
                <w:lang w:bidi="he-IL"/>
              </w:rPr>
              <w:t>Computing and data management, simulation production</w:t>
            </w:r>
            <w:r w:rsidR="007626A1">
              <w:rPr>
                <w:szCs w:val="24"/>
                <w:lang w:bidi="he-IL"/>
              </w:rPr>
              <w:t xml:space="preserve">, </w:t>
            </w:r>
            <w:r w:rsidR="007626A1" w:rsidRPr="00A1386E">
              <w:rPr>
                <w:szCs w:val="24"/>
                <w:lang w:bidi="he-IL"/>
              </w:rPr>
              <w:t>DAQ maintenance</w:t>
            </w:r>
          </w:p>
        </w:tc>
        <w:tc>
          <w:tcPr>
            <w:tcW w:w="1342" w:type="dxa"/>
            <w:shd w:val="clear" w:color="auto" w:fill="auto"/>
          </w:tcPr>
          <w:p w14:paraId="1E97148F" w14:textId="6569783F" w:rsidR="00E96572" w:rsidRPr="00A1386E" w:rsidRDefault="00284EA8" w:rsidP="007311B5">
            <w:pPr>
              <w:ind w:left="-20"/>
              <w:jc w:val="right"/>
              <w:rPr>
                <w:color w:val="000000"/>
                <w:szCs w:val="24"/>
                <w:lang w:bidi="he-IL"/>
              </w:rPr>
            </w:pPr>
            <w:r w:rsidRPr="00284EA8">
              <w:rPr>
                <w:color w:val="000000"/>
                <w:szCs w:val="24"/>
                <w:lang w:bidi="he-IL"/>
              </w:rPr>
              <w:t>$68,771</w:t>
            </w:r>
          </w:p>
        </w:tc>
      </w:tr>
      <w:tr w:rsidR="00E96572" w:rsidRPr="00A1386E" w14:paraId="473314E4" w14:textId="77777777">
        <w:trPr>
          <w:cantSplit/>
          <w:trHeight w:val="260"/>
          <w:jc w:val="center"/>
        </w:trPr>
        <w:tc>
          <w:tcPr>
            <w:tcW w:w="3474" w:type="dxa"/>
            <w:shd w:val="clear" w:color="auto" w:fill="auto"/>
          </w:tcPr>
          <w:p w14:paraId="107FA38C" w14:textId="77777777" w:rsidR="00E96572" w:rsidRPr="00A1386E" w:rsidRDefault="00E96572" w:rsidP="00470037">
            <w:pPr>
              <w:rPr>
                <w:color w:val="000000"/>
                <w:szCs w:val="24"/>
                <w:lang w:bidi="he-IL"/>
              </w:rPr>
            </w:pPr>
            <w:r w:rsidRPr="00A1386E">
              <w:rPr>
                <w:color w:val="000000"/>
                <w:szCs w:val="24"/>
                <w:lang w:bidi="he-IL"/>
              </w:rPr>
              <w:t>University of Delaware, Bartol Institute</w:t>
            </w:r>
          </w:p>
        </w:tc>
        <w:tc>
          <w:tcPr>
            <w:tcW w:w="4463" w:type="dxa"/>
            <w:shd w:val="clear" w:color="auto" w:fill="auto"/>
          </w:tcPr>
          <w:p w14:paraId="0BB1DAED" w14:textId="77777777" w:rsidR="00E96572" w:rsidRPr="00A1386E" w:rsidRDefault="00E96572" w:rsidP="00470037">
            <w:pPr>
              <w:ind w:left="16" w:right="-50"/>
              <w:rPr>
                <w:szCs w:val="24"/>
                <w:lang w:bidi="he-IL"/>
              </w:rPr>
            </w:pPr>
            <w:r w:rsidRPr="00A1386E">
              <w:rPr>
                <w:szCs w:val="24"/>
                <w:lang w:bidi="he-IL"/>
              </w:rPr>
              <w:t xml:space="preserve">IceTop calibration, monitoring and maintenance </w:t>
            </w:r>
          </w:p>
        </w:tc>
        <w:tc>
          <w:tcPr>
            <w:tcW w:w="1342" w:type="dxa"/>
            <w:shd w:val="clear" w:color="auto" w:fill="auto"/>
          </w:tcPr>
          <w:p w14:paraId="41286EE5" w14:textId="409926BF" w:rsidR="00E96572" w:rsidRPr="00A1386E" w:rsidRDefault="00284EA8" w:rsidP="000A7573">
            <w:pPr>
              <w:ind w:left="-20"/>
              <w:jc w:val="right"/>
              <w:rPr>
                <w:color w:val="000000"/>
                <w:szCs w:val="24"/>
                <w:lang w:bidi="he-IL"/>
              </w:rPr>
            </w:pPr>
            <w:r w:rsidRPr="00284EA8">
              <w:rPr>
                <w:color w:val="000000"/>
                <w:szCs w:val="24"/>
                <w:lang w:bidi="he-IL"/>
              </w:rPr>
              <w:t>$162,158</w:t>
            </w:r>
          </w:p>
        </w:tc>
      </w:tr>
      <w:tr w:rsidR="00E96572" w:rsidRPr="00A1386E" w14:paraId="06943475" w14:textId="77777777">
        <w:trPr>
          <w:cantSplit/>
          <w:trHeight w:val="260"/>
          <w:jc w:val="center"/>
        </w:trPr>
        <w:tc>
          <w:tcPr>
            <w:tcW w:w="3474" w:type="dxa"/>
            <w:shd w:val="clear" w:color="auto" w:fill="auto"/>
          </w:tcPr>
          <w:p w14:paraId="0DB55688" w14:textId="77777777" w:rsidR="00E96572" w:rsidRPr="00A1386E" w:rsidRDefault="00E96572" w:rsidP="00470037">
            <w:pPr>
              <w:rPr>
                <w:color w:val="000000"/>
                <w:szCs w:val="24"/>
                <w:lang w:bidi="he-IL"/>
              </w:rPr>
            </w:pPr>
            <w:r w:rsidRPr="00A1386E">
              <w:rPr>
                <w:color w:val="000000"/>
                <w:szCs w:val="24"/>
                <w:lang w:bidi="he-IL"/>
              </w:rPr>
              <w:t>University of Maryland at College Park</w:t>
            </w:r>
          </w:p>
        </w:tc>
        <w:tc>
          <w:tcPr>
            <w:tcW w:w="4463" w:type="dxa"/>
            <w:shd w:val="clear" w:color="auto" w:fill="auto"/>
          </w:tcPr>
          <w:p w14:paraId="00C561DF" w14:textId="77777777" w:rsidR="00E96572" w:rsidRPr="00A1386E" w:rsidRDefault="00E96572" w:rsidP="00470037">
            <w:pPr>
              <w:ind w:left="16" w:right="-106"/>
              <w:rPr>
                <w:szCs w:val="24"/>
                <w:lang w:bidi="he-IL"/>
              </w:rPr>
            </w:pPr>
            <w:r w:rsidRPr="00A1386E">
              <w:rPr>
                <w:szCs w:val="24"/>
                <w:lang w:bidi="he-IL"/>
              </w:rPr>
              <w:t>IceTray software framework, online filter, simulation software</w:t>
            </w:r>
          </w:p>
        </w:tc>
        <w:tc>
          <w:tcPr>
            <w:tcW w:w="1342" w:type="dxa"/>
            <w:shd w:val="clear" w:color="auto" w:fill="auto"/>
          </w:tcPr>
          <w:p w14:paraId="2F485FE9" w14:textId="200B68AA" w:rsidR="00E96572" w:rsidRPr="00A1386E" w:rsidRDefault="00284EA8" w:rsidP="0070011B">
            <w:pPr>
              <w:ind w:left="-20"/>
              <w:jc w:val="right"/>
              <w:rPr>
                <w:color w:val="000000"/>
                <w:szCs w:val="24"/>
                <w:lang w:bidi="he-IL"/>
              </w:rPr>
            </w:pPr>
            <w:r w:rsidRPr="00284EA8">
              <w:rPr>
                <w:color w:val="000000"/>
                <w:szCs w:val="24"/>
                <w:lang w:bidi="he-IL"/>
              </w:rPr>
              <w:t>$587,577</w:t>
            </w:r>
          </w:p>
        </w:tc>
      </w:tr>
      <w:tr w:rsidR="00E96572" w:rsidRPr="00A1386E" w14:paraId="1C564624" w14:textId="77777777">
        <w:trPr>
          <w:cantSplit/>
          <w:trHeight w:val="260"/>
          <w:jc w:val="center"/>
        </w:trPr>
        <w:tc>
          <w:tcPr>
            <w:tcW w:w="3474" w:type="dxa"/>
            <w:shd w:val="clear" w:color="auto" w:fill="auto"/>
          </w:tcPr>
          <w:p w14:paraId="7EAD1E11" w14:textId="77777777" w:rsidR="00E96572" w:rsidRPr="00A1386E" w:rsidRDefault="00E96572" w:rsidP="00470037">
            <w:pPr>
              <w:rPr>
                <w:color w:val="000000"/>
                <w:szCs w:val="24"/>
                <w:lang w:bidi="he-IL"/>
              </w:rPr>
            </w:pPr>
            <w:r w:rsidRPr="00A1386E">
              <w:rPr>
                <w:color w:val="000000"/>
                <w:szCs w:val="24"/>
                <w:lang w:bidi="he-IL"/>
              </w:rPr>
              <w:t>University of Alabama at Tuscaloosa</w:t>
            </w:r>
          </w:p>
        </w:tc>
        <w:tc>
          <w:tcPr>
            <w:tcW w:w="4463" w:type="dxa"/>
            <w:shd w:val="clear" w:color="auto" w:fill="auto"/>
          </w:tcPr>
          <w:p w14:paraId="52676527" w14:textId="77777777" w:rsidR="00E96572" w:rsidRPr="00A1386E" w:rsidRDefault="00E96572" w:rsidP="00470037">
            <w:pPr>
              <w:ind w:left="16" w:right="-50"/>
              <w:rPr>
                <w:szCs w:val="24"/>
                <w:lang w:bidi="he-IL"/>
              </w:rPr>
            </w:pPr>
            <w:r w:rsidRPr="00A1386E">
              <w:rPr>
                <w:szCs w:val="24"/>
                <w:lang w:bidi="he-IL"/>
              </w:rPr>
              <w:t>Detector calibration, reconstruction and analysis tools</w:t>
            </w:r>
          </w:p>
        </w:tc>
        <w:tc>
          <w:tcPr>
            <w:tcW w:w="1342" w:type="dxa"/>
            <w:shd w:val="clear" w:color="auto" w:fill="auto"/>
          </w:tcPr>
          <w:p w14:paraId="63A06BD9" w14:textId="0AD2EC79" w:rsidR="00E96572" w:rsidRPr="00A1386E" w:rsidRDefault="00284EA8" w:rsidP="000A7573">
            <w:pPr>
              <w:ind w:left="-20"/>
              <w:jc w:val="right"/>
              <w:rPr>
                <w:color w:val="000000"/>
                <w:szCs w:val="24"/>
                <w:lang w:bidi="he-IL"/>
              </w:rPr>
            </w:pPr>
            <w:r w:rsidRPr="00284EA8">
              <w:rPr>
                <w:color w:val="000000"/>
                <w:szCs w:val="24"/>
                <w:lang w:bidi="he-IL"/>
              </w:rPr>
              <w:t>$23,870</w:t>
            </w:r>
          </w:p>
        </w:tc>
      </w:tr>
      <w:tr w:rsidR="007311B5" w:rsidRPr="00A1386E" w14:paraId="0E0BECD2" w14:textId="77777777">
        <w:trPr>
          <w:cantSplit/>
          <w:trHeight w:val="260"/>
          <w:jc w:val="center"/>
        </w:trPr>
        <w:tc>
          <w:tcPr>
            <w:tcW w:w="3474" w:type="dxa"/>
            <w:shd w:val="clear" w:color="auto" w:fill="auto"/>
          </w:tcPr>
          <w:p w14:paraId="34CD928B" w14:textId="77777777" w:rsidR="007311B5" w:rsidRPr="00A1386E" w:rsidRDefault="000A7573" w:rsidP="00470037">
            <w:pPr>
              <w:rPr>
                <w:color w:val="000000"/>
                <w:szCs w:val="24"/>
                <w:lang w:bidi="he-IL"/>
              </w:rPr>
            </w:pPr>
            <w:r>
              <w:rPr>
                <w:color w:val="000000"/>
                <w:szCs w:val="24"/>
                <w:lang w:bidi="he-IL"/>
              </w:rPr>
              <w:t>Michigan State University</w:t>
            </w:r>
          </w:p>
        </w:tc>
        <w:tc>
          <w:tcPr>
            <w:tcW w:w="4463" w:type="dxa"/>
            <w:shd w:val="clear" w:color="auto" w:fill="auto"/>
          </w:tcPr>
          <w:p w14:paraId="4D7BB291" w14:textId="77777777" w:rsidR="007311B5" w:rsidRPr="00A1386E" w:rsidRDefault="006651E8" w:rsidP="000A7573">
            <w:pPr>
              <w:ind w:right="-50"/>
              <w:rPr>
                <w:color w:val="000000"/>
                <w:szCs w:val="24"/>
                <w:lang w:bidi="he-IL"/>
              </w:rPr>
            </w:pPr>
            <w:r>
              <w:t xml:space="preserve">Simulation software, </w:t>
            </w:r>
            <w:r w:rsidRPr="00A1386E">
              <w:rPr>
                <w:szCs w:val="24"/>
                <w:lang w:bidi="he-IL"/>
              </w:rPr>
              <w:t>simulation production</w:t>
            </w:r>
          </w:p>
        </w:tc>
        <w:tc>
          <w:tcPr>
            <w:tcW w:w="1342" w:type="dxa"/>
            <w:shd w:val="clear" w:color="auto" w:fill="auto"/>
          </w:tcPr>
          <w:p w14:paraId="1D7E36E0" w14:textId="77564400" w:rsidR="007311B5" w:rsidRPr="00A1386E" w:rsidRDefault="00284EA8" w:rsidP="00D50956">
            <w:pPr>
              <w:ind w:left="-20"/>
              <w:jc w:val="right"/>
              <w:rPr>
                <w:color w:val="000000"/>
                <w:szCs w:val="24"/>
                <w:lang w:bidi="he-IL"/>
              </w:rPr>
            </w:pPr>
            <w:r w:rsidRPr="00284EA8">
              <w:rPr>
                <w:color w:val="000000"/>
                <w:szCs w:val="24"/>
                <w:lang w:bidi="he-IL"/>
              </w:rPr>
              <w:t>$26,882</w:t>
            </w:r>
          </w:p>
        </w:tc>
      </w:tr>
      <w:tr w:rsidR="00E96572" w:rsidRPr="00A1386E" w14:paraId="0A23DC92" w14:textId="77777777">
        <w:trPr>
          <w:cantSplit/>
          <w:trHeight w:val="170"/>
          <w:jc w:val="center"/>
        </w:trPr>
        <w:tc>
          <w:tcPr>
            <w:tcW w:w="3474" w:type="dxa"/>
            <w:shd w:val="clear" w:color="auto" w:fill="auto"/>
          </w:tcPr>
          <w:p w14:paraId="7A88E5AA" w14:textId="77777777" w:rsidR="00E96572" w:rsidRPr="00A1386E" w:rsidRDefault="00E96572" w:rsidP="00470037">
            <w:pPr>
              <w:rPr>
                <w:b/>
                <w:bCs/>
                <w:color w:val="000000"/>
                <w:szCs w:val="24"/>
                <w:lang w:bidi="he-IL"/>
              </w:rPr>
            </w:pPr>
            <w:r w:rsidRPr="00A1386E">
              <w:rPr>
                <w:b/>
                <w:bCs/>
                <w:color w:val="000000"/>
                <w:szCs w:val="24"/>
                <w:lang w:bidi="he-IL"/>
              </w:rPr>
              <w:t xml:space="preserve">Total </w:t>
            </w:r>
          </w:p>
        </w:tc>
        <w:tc>
          <w:tcPr>
            <w:tcW w:w="4463" w:type="dxa"/>
            <w:shd w:val="clear" w:color="auto" w:fill="auto"/>
          </w:tcPr>
          <w:p w14:paraId="70DF9F7E" w14:textId="77777777" w:rsidR="00E96572" w:rsidRPr="00A1386E" w:rsidRDefault="00E96572" w:rsidP="00470037">
            <w:pPr>
              <w:ind w:left="16" w:right="-50"/>
              <w:rPr>
                <w:b/>
                <w:bCs/>
                <w:color w:val="000000"/>
                <w:szCs w:val="24"/>
                <w:lang w:bidi="he-IL"/>
              </w:rPr>
            </w:pPr>
            <w:r w:rsidRPr="00A1386E">
              <w:rPr>
                <w:b/>
                <w:bCs/>
                <w:color w:val="000000"/>
                <w:szCs w:val="24"/>
                <w:lang w:bidi="he-IL"/>
              </w:rPr>
              <w:t> </w:t>
            </w:r>
          </w:p>
        </w:tc>
        <w:tc>
          <w:tcPr>
            <w:tcW w:w="1342" w:type="dxa"/>
            <w:shd w:val="clear" w:color="auto" w:fill="auto"/>
          </w:tcPr>
          <w:p w14:paraId="4DF6A4FA" w14:textId="47E69A2D" w:rsidR="00E96572" w:rsidRPr="00A1386E" w:rsidRDefault="00284EA8" w:rsidP="000A7573">
            <w:pPr>
              <w:ind w:left="-20"/>
              <w:jc w:val="right"/>
              <w:rPr>
                <w:b/>
                <w:bCs/>
                <w:szCs w:val="24"/>
                <w:lang w:bidi="he-IL"/>
              </w:rPr>
            </w:pPr>
            <w:r w:rsidRPr="00284EA8">
              <w:rPr>
                <w:b/>
                <w:bCs/>
                <w:szCs w:val="24"/>
                <w:lang w:bidi="he-IL"/>
              </w:rPr>
              <w:t>$952,147</w:t>
            </w:r>
          </w:p>
        </w:tc>
      </w:tr>
    </w:tbl>
    <w:p w14:paraId="1CD18709" w14:textId="77777777" w:rsidR="00E96572" w:rsidRPr="000031BA" w:rsidRDefault="00E96572" w:rsidP="00E96572">
      <w:pPr>
        <w:jc w:val="center"/>
        <w:rPr>
          <w:b/>
          <w:bCs/>
          <w:color w:val="FF0000"/>
          <w:sz w:val="12"/>
          <w:szCs w:val="12"/>
        </w:rPr>
      </w:pPr>
    </w:p>
    <w:p w14:paraId="129DE501" w14:textId="0B77A4C9" w:rsidR="00E96572" w:rsidRDefault="002C6520" w:rsidP="00112B0B">
      <w:pPr>
        <w:pStyle w:val="Caption"/>
        <w:jc w:val="center"/>
      </w:pPr>
      <w:bookmarkStart w:id="2" w:name="_Ref415401654"/>
      <w:r>
        <w:t xml:space="preserve">Table </w:t>
      </w:r>
      <w:fldSimple w:instr=" SEQ Table \* ARABIC ">
        <w:r w:rsidR="00563853">
          <w:rPr>
            <w:noProof/>
          </w:rPr>
          <w:t>2</w:t>
        </w:r>
      </w:fldSimple>
      <w:bookmarkEnd w:id="2"/>
      <w:r>
        <w:t xml:space="preserve">: </w:t>
      </w:r>
      <w:r w:rsidRPr="00101EE0">
        <w:t xml:space="preserve">IceCube M&amp;O Subawardee Institutions – </w:t>
      </w:r>
      <w:r w:rsidR="00284EA8">
        <w:t>PY1 (</w:t>
      </w:r>
      <w:r w:rsidRPr="00101EE0">
        <w:t>FY201</w:t>
      </w:r>
      <w:r w:rsidR="00284EA8">
        <w:t>6/2017)</w:t>
      </w:r>
      <w:r w:rsidRPr="00101EE0">
        <w:t xml:space="preserve"> Major Responsibilities and Funding</w:t>
      </w:r>
    </w:p>
    <w:p w14:paraId="3C6A4795" w14:textId="77777777" w:rsidR="002C6520" w:rsidRPr="00112B0B" w:rsidRDefault="002C6520" w:rsidP="00112B0B">
      <w:pPr>
        <w:rPr>
          <w:b/>
          <w:i/>
          <w:lang w:eastAsia="ja-JP"/>
        </w:rPr>
      </w:pPr>
    </w:p>
    <w:p w14:paraId="4E671FD2" w14:textId="77777777" w:rsidR="00E96572" w:rsidRPr="00E478E0" w:rsidRDefault="00E96572" w:rsidP="00E96572">
      <w:pPr>
        <w:keepNext/>
        <w:spacing w:after="120"/>
        <w:jc w:val="both"/>
        <w:rPr>
          <w:b/>
          <w:i/>
          <w:iCs/>
          <w:color w:val="000000"/>
          <w:szCs w:val="28"/>
        </w:rPr>
      </w:pPr>
      <w:r w:rsidRPr="00E478E0">
        <w:rPr>
          <w:b/>
          <w:i/>
          <w:iCs/>
          <w:color w:val="000000"/>
          <w:szCs w:val="28"/>
        </w:rPr>
        <w:lastRenderedPageBreak/>
        <w:t>IceCube</w:t>
      </w:r>
      <w:r w:rsidRPr="00D168E7">
        <w:rPr>
          <w:b/>
          <w:i/>
          <w:iCs/>
          <w:color w:val="000000"/>
          <w:szCs w:val="28"/>
        </w:rPr>
        <w:t xml:space="preserve"> </w:t>
      </w:r>
      <w:r>
        <w:rPr>
          <w:b/>
          <w:i/>
          <w:iCs/>
          <w:color w:val="000000"/>
          <w:szCs w:val="28"/>
        </w:rPr>
        <w:t xml:space="preserve">NSF </w:t>
      </w:r>
      <w:r w:rsidRPr="00D168E7">
        <w:rPr>
          <w:b/>
          <w:i/>
          <w:iCs/>
          <w:color w:val="000000"/>
          <w:szCs w:val="28"/>
        </w:rPr>
        <w:t>M&amp;O</w:t>
      </w:r>
      <w:r>
        <w:rPr>
          <w:b/>
          <w:i/>
          <w:iCs/>
          <w:color w:val="000000"/>
          <w:szCs w:val="28"/>
        </w:rPr>
        <w:t xml:space="preserve"> Award </w:t>
      </w:r>
      <w:r w:rsidRPr="00D168E7">
        <w:rPr>
          <w:b/>
          <w:i/>
          <w:iCs/>
          <w:color w:val="000000"/>
          <w:szCs w:val="28"/>
        </w:rPr>
        <w:t>Budget, Actual Cost and Forecast</w:t>
      </w:r>
      <w:r w:rsidRPr="00E478E0">
        <w:rPr>
          <w:b/>
          <w:i/>
          <w:iCs/>
          <w:color w:val="000000"/>
          <w:szCs w:val="28"/>
        </w:rPr>
        <w:t xml:space="preserve"> </w:t>
      </w:r>
    </w:p>
    <w:p w14:paraId="653C8790" w14:textId="43FDA0BD" w:rsidR="00B347DE" w:rsidRDefault="00B347DE" w:rsidP="001E3915">
      <w:pPr>
        <w:tabs>
          <w:tab w:val="decimal" w:pos="8460"/>
        </w:tabs>
        <w:spacing w:after="80"/>
        <w:jc w:val="both"/>
      </w:pPr>
      <w:r w:rsidRPr="00080D93">
        <w:t>The current IceCube NSF M&amp;O 5-ye</w:t>
      </w:r>
      <w:r w:rsidR="005E1CEC">
        <w:t xml:space="preserve">ar award was established in the middle </w:t>
      </w:r>
      <w:r w:rsidRPr="00080D93">
        <w:t>of Federal Fiscal Year 201</w:t>
      </w:r>
      <w:r w:rsidR="005E1CEC">
        <w:t>6</w:t>
      </w:r>
      <w:r w:rsidRPr="00080D93">
        <w:t xml:space="preserve">, on </w:t>
      </w:r>
      <w:r w:rsidR="005E1CEC">
        <w:t>April 1</w:t>
      </w:r>
      <w:r w:rsidRPr="00080D93">
        <w:t>, 201</w:t>
      </w:r>
      <w:r w:rsidR="005E1CEC">
        <w:t>6</w:t>
      </w:r>
      <w:r w:rsidRPr="00080D93">
        <w:t>.</w:t>
      </w:r>
      <w:r w:rsidR="005E1CEC">
        <w:t xml:space="preserve"> </w:t>
      </w:r>
      <w:r w:rsidRPr="00080D93">
        <w:t xml:space="preserve">The following table presents the financial status </w:t>
      </w:r>
      <w:r w:rsidR="00F019F3">
        <w:rPr>
          <w:color w:val="000000" w:themeColor="text1"/>
        </w:rPr>
        <w:t>ten</w:t>
      </w:r>
      <w:r>
        <w:t xml:space="preserve"> months </w:t>
      </w:r>
      <w:r w:rsidRPr="00080D93">
        <w:t xml:space="preserve">into </w:t>
      </w:r>
      <w:r w:rsidR="005E1CEC">
        <w:t xml:space="preserve">the </w:t>
      </w:r>
      <w:r w:rsidRPr="00080D93">
        <w:t>Year</w:t>
      </w:r>
      <w:r>
        <w:t xml:space="preserve"> </w:t>
      </w:r>
      <w:r w:rsidR="005E1CEC">
        <w:t>1</w:t>
      </w:r>
      <w:r w:rsidRPr="00080D93">
        <w:t xml:space="preserve"> of the award, and </w:t>
      </w:r>
      <w:r>
        <w:t xml:space="preserve">shows </w:t>
      </w:r>
      <w:r w:rsidRPr="00080D93">
        <w:t xml:space="preserve">an estimated balance at the end of </w:t>
      </w:r>
      <w:r w:rsidR="005E1CEC">
        <w:t>PY1</w:t>
      </w:r>
      <w:r w:rsidRPr="00080D93">
        <w:t>.</w:t>
      </w:r>
    </w:p>
    <w:p w14:paraId="5E299C11" w14:textId="1773A1F9" w:rsidR="00B347DE" w:rsidRPr="00643CC4" w:rsidRDefault="00B347DE" w:rsidP="004405B7">
      <w:pPr>
        <w:tabs>
          <w:tab w:val="decimal" w:pos="8460"/>
        </w:tabs>
        <w:jc w:val="both"/>
        <w:rPr>
          <w:color w:val="000000" w:themeColor="text1"/>
        </w:rPr>
      </w:pPr>
      <w:r w:rsidRPr="00643CC4">
        <w:rPr>
          <w:color w:val="000000" w:themeColor="text1"/>
        </w:rPr>
        <w:t>Total awarded funds to the University of Wisconsin (UW) for supporting</w:t>
      </w:r>
      <w:r w:rsidR="00183BB6" w:rsidRPr="00643CC4">
        <w:rPr>
          <w:color w:val="000000" w:themeColor="text1"/>
        </w:rPr>
        <w:t xml:space="preserve"> IceCube M&amp;O</w:t>
      </w:r>
      <w:r w:rsidRPr="00643CC4">
        <w:rPr>
          <w:color w:val="000000" w:themeColor="text1"/>
        </w:rPr>
        <w:t xml:space="preserve"> </w:t>
      </w:r>
      <w:r w:rsidR="00183BB6" w:rsidRPr="00643CC4">
        <w:rPr>
          <w:color w:val="000000" w:themeColor="text1"/>
        </w:rPr>
        <w:t xml:space="preserve">from the beginning of </w:t>
      </w:r>
      <w:r w:rsidR="00B545A0">
        <w:rPr>
          <w:color w:val="000000" w:themeColor="text1"/>
        </w:rPr>
        <w:t>PY</w:t>
      </w:r>
      <w:r w:rsidR="00B545A0" w:rsidRPr="00B545A0">
        <w:rPr>
          <w:color w:val="000000" w:themeColor="text1"/>
        </w:rPr>
        <w:t xml:space="preserve">1 through mid-year </w:t>
      </w:r>
      <w:r w:rsidR="00B545A0">
        <w:rPr>
          <w:color w:val="000000" w:themeColor="text1"/>
        </w:rPr>
        <w:t>PY</w:t>
      </w:r>
      <w:r w:rsidR="00B545A0" w:rsidRPr="00B545A0">
        <w:rPr>
          <w:color w:val="000000" w:themeColor="text1"/>
        </w:rPr>
        <w:t>1 are $</w:t>
      </w:r>
      <w:r w:rsidR="00B545A0">
        <w:rPr>
          <w:color w:val="000000" w:themeColor="text1"/>
        </w:rPr>
        <w:t>5,250</w:t>
      </w:r>
      <w:r w:rsidR="00B545A0" w:rsidRPr="00B545A0">
        <w:rPr>
          <w:color w:val="000000" w:themeColor="text1"/>
        </w:rPr>
        <w:t>K</w:t>
      </w:r>
      <w:r w:rsidR="00643CC4" w:rsidRPr="00643CC4">
        <w:rPr>
          <w:color w:val="000000" w:themeColor="text1"/>
        </w:rPr>
        <w:t xml:space="preserve">. </w:t>
      </w:r>
      <w:r w:rsidR="00B545A0" w:rsidRPr="00B545A0">
        <w:rPr>
          <w:color w:val="000000" w:themeColor="text1"/>
        </w:rPr>
        <w:t xml:space="preserve">With the </w:t>
      </w:r>
      <w:r w:rsidR="00B545A0">
        <w:rPr>
          <w:color w:val="000000" w:themeColor="text1"/>
        </w:rPr>
        <w:t>last PY1</w:t>
      </w:r>
      <w:r w:rsidR="00B545A0" w:rsidRPr="00B545A0">
        <w:rPr>
          <w:color w:val="000000" w:themeColor="text1"/>
        </w:rPr>
        <w:t xml:space="preserve"> planned installment of $</w:t>
      </w:r>
      <w:r w:rsidR="00B545A0">
        <w:rPr>
          <w:color w:val="000000" w:themeColor="text1"/>
        </w:rPr>
        <w:t>1</w:t>
      </w:r>
      <w:r w:rsidR="00B545A0" w:rsidRPr="00B545A0">
        <w:rPr>
          <w:color w:val="000000" w:themeColor="text1"/>
        </w:rPr>
        <w:t>,</w:t>
      </w:r>
      <w:r w:rsidR="00B545A0">
        <w:rPr>
          <w:color w:val="000000" w:themeColor="text1"/>
        </w:rPr>
        <w:t>7</w:t>
      </w:r>
      <w:r w:rsidR="00B545A0" w:rsidRPr="00B545A0">
        <w:rPr>
          <w:color w:val="000000" w:themeColor="text1"/>
        </w:rPr>
        <w:t xml:space="preserve">50K, the total </w:t>
      </w:r>
      <w:r w:rsidR="00B545A0">
        <w:rPr>
          <w:color w:val="000000" w:themeColor="text1"/>
        </w:rPr>
        <w:t>PY1 budget is $</w:t>
      </w:r>
      <w:r w:rsidR="00B545A0" w:rsidRPr="00B545A0">
        <w:rPr>
          <w:color w:val="000000" w:themeColor="text1"/>
        </w:rPr>
        <w:t>7</w:t>
      </w:r>
      <w:r w:rsidR="00B545A0">
        <w:rPr>
          <w:color w:val="000000" w:themeColor="text1"/>
        </w:rPr>
        <w:t>,000</w:t>
      </w:r>
      <w:r w:rsidR="00B545A0" w:rsidRPr="00B545A0">
        <w:rPr>
          <w:color w:val="000000" w:themeColor="text1"/>
        </w:rPr>
        <w:t>K.</w:t>
      </w:r>
      <w:r w:rsidR="00643CC4" w:rsidRPr="00643CC4">
        <w:rPr>
          <w:color w:val="000000" w:themeColor="text1"/>
        </w:rPr>
        <w:t xml:space="preserve"> </w:t>
      </w:r>
      <w:r w:rsidRPr="00643CC4">
        <w:rPr>
          <w:color w:val="000000" w:themeColor="text1"/>
        </w:rPr>
        <w:t>Total actual cost as of</w:t>
      </w:r>
      <w:r w:rsidR="00F643F4">
        <w:rPr>
          <w:color w:val="000000" w:themeColor="text1"/>
        </w:rPr>
        <w:t xml:space="preserve"> </w:t>
      </w:r>
      <w:r w:rsidR="00F019F3">
        <w:rPr>
          <w:color w:val="000000" w:themeColor="text1"/>
        </w:rPr>
        <w:t>January</w:t>
      </w:r>
      <w:r w:rsidR="00F643F4">
        <w:rPr>
          <w:color w:val="000000" w:themeColor="text1"/>
        </w:rPr>
        <w:t xml:space="preserve"> 3</w:t>
      </w:r>
      <w:r w:rsidR="00F019F3">
        <w:rPr>
          <w:color w:val="000000" w:themeColor="text1"/>
        </w:rPr>
        <w:t>1</w:t>
      </w:r>
      <w:r w:rsidRPr="00643CC4">
        <w:rPr>
          <w:color w:val="000000" w:themeColor="text1"/>
        </w:rPr>
        <w:t>, 201</w:t>
      </w:r>
      <w:r w:rsidR="00F019F3">
        <w:rPr>
          <w:color w:val="000000" w:themeColor="text1"/>
        </w:rPr>
        <w:t>7</w:t>
      </w:r>
      <w:r w:rsidRPr="00643CC4">
        <w:rPr>
          <w:color w:val="000000" w:themeColor="text1"/>
        </w:rPr>
        <w:t xml:space="preserve"> is $</w:t>
      </w:r>
      <w:r w:rsidR="00F019F3">
        <w:rPr>
          <w:color w:val="000000" w:themeColor="text1"/>
        </w:rPr>
        <w:t>5</w:t>
      </w:r>
      <w:r w:rsidR="00F643F4">
        <w:rPr>
          <w:color w:val="000000" w:themeColor="text1"/>
        </w:rPr>
        <w:t>,</w:t>
      </w:r>
      <w:r w:rsidR="00F019F3">
        <w:rPr>
          <w:color w:val="000000" w:themeColor="text1"/>
        </w:rPr>
        <w:t>666K</w:t>
      </w:r>
      <w:r w:rsidR="004405B7">
        <w:rPr>
          <w:color w:val="000000" w:themeColor="text1"/>
        </w:rPr>
        <w:t xml:space="preserve"> and</w:t>
      </w:r>
      <w:r w:rsidRPr="00643CC4">
        <w:rPr>
          <w:color w:val="000000" w:themeColor="text1"/>
        </w:rPr>
        <w:t xml:space="preserve"> open commitments are $</w:t>
      </w:r>
      <w:r w:rsidR="00F019F3">
        <w:rPr>
          <w:color w:val="000000" w:themeColor="text1"/>
        </w:rPr>
        <w:t>578</w:t>
      </w:r>
      <w:r w:rsidRPr="00643CC4">
        <w:rPr>
          <w:color w:val="000000" w:themeColor="text1"/>
        </w:rPr>
        <w:t xml:space="preserve">K.  The current </w:t>
      </w:r>
      <w:r w:rsidR="00637D4E" w:rsidRPr="00643CC4">
        <w:rPr>
          <w:color w:val="000000" w:themeColor="text1"/>
        </w:rPr>
        <w:t xml:space="preserve">balance as of </w:t>
      </w:r>
      <w:r w:rsidR="00F019F3">
        <w:rPr>
          <w:color w:val="000000" w:themeColor="text1"/>
        </w:rPr>
        <w:t>January 31</w:t>
      </w:r>
      <w:r w:rsidR="00F643F4" w:rsidRPr="00643CC4">
        <w:rPr>
          <w:color w:val="000000" w:themeColor="text1"/>
        </w:rPr>
        <w:t>, 201</w:t>
      </w:r>
      <w:r w:rsidR="00F019F3">
        <w:rPr>
          <w:color w:val="000000" w:themeColor="text1"/>
        </w:rPr>
        <w:t>7</w:t>
      </w:r>
      <w:r w:rsidR="00F643F4" w:rsidRPr="00643CC4">
        <w:rPr>
          <w:color w:val="000000" w:themeColor="text1"/>
        </w:rPr>
        <w:t xml:space="preserve"> </w:t>
      </w:r>
      <w:r w:rsidR="00637D4E" w:rsidRPr="00643CC4">
        <w:rPr>
          <w:color w:val="000000" w:themeColor="text1"/>
        </w:rPr>
        <w:t>is</w:t>
      </w:r>
      <w:r w:rsidRPr="00643CC4">
        <w:rPr>
          <w:color w:val="000000" w:themeColor="text1"/>
        </w:rPr>
        <w:t xml:space="preserve"> $</w:t>
      </w:r>
      <w:r w:rsidR="00F019F3">
        <w:rPr>
          <w:color w:val="000000" w:themeColor="text1"/>
        </w:rPr>
        <w:t>757</w:t>
      </w:r>
      <w:r w:rsidR="00653B12">
        <w:rPr>
          <w:color w:val="000000" w:themeColor="text1"/>
        </w:rPr>
        <w:t>K.  With a projection of $</w:t>
      </w:r>
      <w:r w:rsidR="00F019F3">
        <w:rPr>
          <w:color w:val="000000" w:themeColor="text1"/>
        </w:rPr>
        <w:t>974</w:t>
      </w:r>
      <w:r w:rsidRPr="00643CC4">
        <w:rPr>
          <w:color w:val="000000" w:themeColor="text1"/>
        </w:rPr>
        <w:t xml:space="preserve">K for the remaining expenses </w:t>
      </w:r>
      <w:r w:rsidR="00460D4B" w:rsidRPr="00643CC4">
        <w:rPr>
          <w:color w:val="000000" w:themeColor="text1"/>
        </w:rPr>
        <w:t xml:space="preserve">during </w:t>
      </w:r>
      <w:r w:rsidRPr="00643CC4">
        <w:rPr>
          <w:color w:val="000000" w:themeColor="text1"/>
        </w:rPr>
        <w:t xml:space="preserve">the final </w:t>
      </w:r>
      <w:r w:rsidR="00F019F3">
        <w:rPr>
          <w:color w:val="000000" w:themeColor="text1"/>
        </w:rPr>
        <w:t>two</w:t>
      </w:r>
      <w:r w:rsidRPr="00643CC4">
        <w:rPr>
          <w:color w:val="000000" w:themeColor="text1"/>
        </w:rPr>
        <w:t xml:space="preserve"> months of </w:t>
      </w:r>
      <w:r w:rsidR="00653B12">
        <w:rPr>
          <w:color w:val="000000" w:themeColor="text1"/>
        </w:rPr>
        <w:t>PY1</w:t>
      </w:r>
      <w:r w:rsidRPr="00643CC4">
        <w:rPr>
          <w:color w:val="000000" w:themeColor="text1"/>
        </w:rPr>
        <w:t xml:space="preserve">, the estimated </w:t>
      </w:r>
      <w:r w:rsidR="00186C21">
        <w:rPr>
          <w:color w:val="000000" w:themeColor="text1"/>
        </w:rPr>
        <w:t>negative balance</w:t>
      </w:r>
      <w:r w:rsidRPr="00643CC4">
        <w:rPr>
          <w:color w:val="000000" w:themeColor="text1"/>
        </w:rPr>
        <w:t xml:space="preserve"> at the end of </w:t>
      </w:r>
      <w:r w:rsidR="00653B12">
        <w:rPr>
          <w:color w:val="000000" w:themeColor="text1"/>
        </w:rPr>
        <w:t>PY1</w:t>
      </w:r>
      <w:r w:rsidRPr="00643CC4">
        <w:rPr>
          <w:color w:val="000000" w:themeColor="text1"/>
        </w:rPr>
        <w:t xml:space="preserve"> </w:t>
      </w:r>
      <w:r w:rsidR="00186C21">
        <w:rPr>
          <w:color w:val="000000" w:themeColor="text1"/>
        </w:rPr>
        <w:t>is</w:t>
      </w:r>
      <w:r w:rsidRPr="00643CC4">
        <w:rPr>
          <w:color w:val="000000" w:themeColor="text1"/>
        </w:rPr>
        <w:t xml:space="preserve"> </w:t>
      </w:r>
      <w:r w:rsidR="00186C21">
        <w:rPr>
          <w:color w:val="000000" w:themeColor="text1"/>
        </w:rPr>
        <w:t>-</w:t>
      </w:r>
      <w:r w:rsidRPr="00643CC4">
        <w:rPr>
          <w:color w:val="000000" w:themeColor="text1"/>
        </w:rPr>
        <w:t>$</w:t>
      </w:r>
      <w:r w:rsidR="00F019F3">
        <w:rPr>
          <w:color w:val="000000" w:themeColor="text1"/>
        </w:rPr>
        <w:t>217</w:t>
      </w:r>
      <w:r w:rsidRPr="00643CC4">
        <w:rPr>
          <w:color w:val="000000" w:themeColor="text1"/>
        </w:rPr>
        <w:t xml:space="preserve">K, which is </w:t>
      </w:r>
      <w:r w:rsidR="00F019F3">
        <w:rPr>
          <w:color w:val="000000" w:themeColor="text1"/>
        </w:rPr>
        <w:t>3</w:t>
      </w:r>
      <w:r w:rsidR="00643CC4" w:rsidRPr="00643CC4">
        <w:rPr>
          <w:color w:val="000000" w:themeColor="text1"/>
        </w:rPr>
        <w:t>.</w:t>
      </w:r>
      <w:r w:rsidR="00F019F3">
        <w:rPr>
          <w:color w:val="000000" w:themeColor="text1"/>
        </w:rPr>
        <w:t>1</w:t>
      </w:r>
      <w:r w:rsidRPr="00643CC4">
        <w:rPr>
          <w:color w:val="000000" w:themeColor="text1"/>
        </w:rPr>
        <w:t xml:space="preserve">% of the </w:t>
      </w:r>
      <w:r w:rsidR="00DB2094">
        <w:rPr>
          <w:color w:val="000000" w:themeColor="text1"/>
        </w:rPr>
        <w:t>PY1</w:t>
      </w:r>
      <w:r w:rsidR="00643CC4" w:rsidRPr="00643CC4">
        <w:rPr>
          <w:color w:val="000000" w:themeColor="text1"/>
        </w:rPr>
        <w:t xml:space="preserve"> </w:t>
      </w:r>
      <w:r w:rsidRPr="00643CC4">
        <w:rPr>
          <w:color w:val="000000" w:themeColor="text1"/>
        </w:rPr>
        <w:t>budget (</w:t>
      </w:r>
      <w:r w:rsidR="00480422">
        <w:rPr>
          <w:color w:val="000000" w:themeColor="text1"/>
        </w:rPr>
        <w:fldChar w:fldCharType="begin"/>
      </w:r>
      <w:r w:rsidR="00480422">
        <w:rPr>
          <w:color w:val="000000" w:themeColor="text1"/>
        </w:rPr>
        <w:instrText xml:space="preserve"> REF _Ref415401727 \h </w:instrText>
      </w:r>
      <w:r w:rsidR="00480422">
        <w:rPr>
          <w:color w:val="000000" w:themeColor="text1"/>
        </w:rPr>
      </w:r>
      <w:r w:rsidR="00480422">
        <w:rPr>
          <w:color w:val="000000" w:themeColor="text1"/>
        </w:rPr>
        <w:fldChar w:fldCharType="separate"/>
      </w:r>
      <w:r w:rsidR="00563853">
        <w:t xml:space="preserve">Table </w:t>
      </w:r>
      <w:r w:rsidR="00563853">
        <w:rPr>
          <w:noProof/>
        </w:rPr>
        <w:t>3</w:t>
      </w:r>
      <w:r w:rsidR="00480422">
        <w:rPr>
          <w:color w:val="000000" w:themeColor="text1"/>
        </w:rPr>
        <w:fldChar w:fldCharType="end"/>
      </w:r>
      <w:r w:rsidRPr="00643CC4">
        <w:rPr>
          <w:color w:val="000000" w:themeColor="text1"/>
        </w:rPr>
        <w:t>).</w:t>
      </w:r>
      <w:r w:rsidR="002E1434" w:rsidRPr="00643CC4">
        <w:rPr>
          <w:color w:val="000000" w:themeColor="text1"/>
        </w:rPr>
        <w:t xml:space="preserve"> </w:t>
      </w:r>
    </w:p>
    <w:p w14:paraId="7D552292" w14:textId="77777777" w:rsidR="00D87FCE" w:rsidRPr="001E3915" w:rsidRDefault="00D87FCE" w:rsidP="008E57D8">
      <w:pPr>
        <w:tabs>
          <w:tab w:val="decimal" w:pos="8460"/>
        </w:tabs>
        <w:jc w:val="both"/>
        <w:rPr>
          <w:sz w:val="12"/>
          <w:szCs w:val="12"/>
        </w:rPr>
      </w:pPr>
    </w:p>
    <w:tbl>
      <w:tblPr>
        <w:tblW w:w="9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1430"/>
        <w:gridCol w:w="1490"/>
        <w:gridCol w:w="1480"/>
        <w:gridCol w:w="1788"/>
        <w:gridCol w:w="1510"/>
      </w:tblGrid>
      <w:tr w:rsidR="00F026D9" w:rsidRPr="00F026D9" w14:paraId="1D686EA6" w14:textId="77777777" w:rsidTr="00637D4E">
        <w:trPr>
          <w:trHeight w:val="270"/>
          <w:jc w:val="center"/>
        </w:trPr>
        <w:tc>
          <w:tcPr>
            <w:tcW w:w="1450" w:type="dxa"/>
            <w:shd w:val="clear" w:color="auto" w:fill="auto"/>
            <w:noWrap/>
          </w:tcPr>
          <w:p w14:paraId="461C388B" w14:textId="77777777" w:rsidR="00E96572" w:rsidRPr="00F026D9" w:rsidRDefault="00E96572" w:rsidP="00470037">
            <w:pPr>
              <w:jc w:val="center"/>
              <w:rPr>
                <w:b/>
                <w:bCs/>
                <w:color w:val="000000" w:themeColor="text1"/>
                <w:sz w:val="20"/>
                <w:lang w:bidi="he-IL"/>
              </w:rPr>
            </w:pPr>
            <w:r w:rsidRPr="00F026D9">
              <w:rPr>
                <w:b/>
                <w:bCs/>
                <w:color w:val="000000" w:themeColor="text1"/>
                <w:sz w:val="20"/>
                <w:lang w:bidi="he-IL"/>
              </w:rPr>
              <w:t>(a)</w:t>
            </w:r>
          </w:p>
        </w:tc>
        <w:tc>
          <w:tcPr>
            <w:tcW w:w="1430" w:type="dxa"/>
            <w:shd w:val="clear" w:color="auto" w:fill="FFFF99"/>
            <w:noWrap/>
          </w:tcPr>
          <w:p w14:paraId="43B20FED" w14:textId="77777777" w:rsidR="00E96572" w:rsidRPr="00F026D9" w:rsidRDefault="00E96572" w:rsidP="00470037">
            <w:pPr>
              <w:jc w:val="center"/>
              <w:rPr>
                <w:b/>
                <w:bCs/>
                <w:color w:val="000000" w:themeColor="text1"/>
                <w:sz w:val="20"/>
                <w:lang w:bidi="he-IL"/>
              </w:rPr>
            </w:pPr>
            <w:r w:rsidRPr="00F026D9">
              <w:rPr>
                <w:b/>
                <w:bCs/>
                <w:color w:val="000000" w:themeColor="text1"/>
                <w:sz w:val="20"/>
                <w:lang w:bidi="he-IL"/>
              </w:rPr>
              <w:t>(b)</w:t>
            </w:r>
          </w:p>
        </w:tc>
        <w:tc>
          <w:tcPr>
            <w:tcW w:w="1490" w:type="dxa"/>
            <w:shd w:val="clear" w:color="auto" w:fill="FFFF99"/>
            <w:noWrap/>
          </w:tcPr>
          <w:p w14:paraId="2119D25D" w14:textId="77777777" w:rsidR="00E96572" w:rsidRPr="00F026D9" w:rsidRDefault="00E96572" w:rsidP="00470037">
            <w:pPr>
              <w:jc w:val="center"/>
              <w:rPr>
                <w:b/>
                <w:bCs/>
                <w:color w:val="000000" w:themeColor="text1"/>
                <w:sz w:val="20"/>
                <w:lang w:bidi="he-IL"/>
              </w:rPr>
            </w:pPr>
            <w:r w:rsidRPr="00F026D9">
              <w:rPr>
                <w:b/>
                <w:bCs/>
                <w:color w:val="000000" w:themeColor="text1"/>
                <w:sz w:val="20"/>
                <w:lang w:bidi="he-IL"/>
              </w:rPr>
              <w:t>(c)</w:t>
            </w:r>
          </w:p>
        </w:tc>
        <w:tc>
          <w:tcPr>
            <w:tcW w:w="1480" w:type="dxa"/>
            <w:tcBorders>
              <w:right w:val="dashed" w:sz="12" w:space="0" w:color="FF0000"/>
            </w:tcBorders>
            <w:shd w:val="clear" w:color="auto" w:fill="auto"/>
            <w:noWrap/>
          </w:tcPr>
          <w:p w14:paraId="76A7F666" w14:textId="77777777" w:rsidR="00E96572" w:rsidRPr="00F026D9" w:rsidRDefault="00E96572" w:rsidP="00470037">
            <w:pPr>
              <w:ind w:left="-115" w:right="-121"/>
              <w:jc w:val="center"/>
              <w:rPr>
                <w:b/>
                <w:bCs/>
                <w:color w:val="000000" w:themeColor="text1"/>
                <w:sz w:val="20"/>
                <w:lang w:bidi="he-IL"/>
              </w:rPr>
            </w:pPr>
            <w:r w:rsidRPr="00F026D9">
              <w:rPr>
                <w:b/>
                <w:bCs/>
                <w:color w:val="000000" w:themeColor="text1"/>
                <w:sz w:val="20"/>
                <w:lang w:bidi="he-IL"/>
              </w:rPr>
              <w:t>(d)= a - b - c</w:t>
            </w:r>
          </w:p>
        </w:tc>
        <w:tc>
          <w:tcPr>
            <w:tcW w:w="1788" w:type="dxa"/>
            <w:tcBorders>
              <w:left w:val="dashed" w:sz="12" w:space="0" w:color="FF0000"/>
            </w:tcBorders>
            <w:shd w:val="clear" w:color="auto" w:fill="D6E3BC"/>
            <w:noWrap/>
          </w:tcPr>
          <w:p w14:paraId="24A4A53C" w14:textId="77777777" w:rsidR="00E96572" w:rsidRPr="00F026D9" w:rsidRDefault="00E96572" w:rsidP="00470037">
            <w:pPr>
              <w:jc w:val="center"/>
              <w:rPr>
                <w:b/>
                <w:bCs/>
                <w:color w:val="000000" w:themeColor="text1"/>
                <w:sz w:val="20"/>
                <w:lang w:bidi="he-IL"/>
              </w:rPr>
            </w:pPr>
            <w:r w:rsidRPr="00F026D9">
              <w:rPr>
                <w:b/>
                <w:bCs/>
                <w:color w:val="000000" w:themeColor="text1"/>
                <w:sz w:val="20"/>
                <w:lang w:bidi="he-IL"/>
              </w:rPr>
              <w:t>(e)</w:t>
            </w:r>
          </w:p>
        </w:tc>
        <w:tc>
          <w:tcPr>
            <w:tcW w:w="1510" w:type="dxa"/>
            <w:shd w:val="clear" w:color="auto" w:fill="auto"/>
            <w:noWrap/>
          </w:tcPr>
          <w:p w14:paraId="5B63C424" w14:textId="77777777" w:rsidR="00E96572" w:rsidRPr="00F026D9" w:rsidRDefault="00E96572" w:rsidP="00470037">
            <w:pPr>
              <w:jc w:val="center"/>
              <w:rPr>
                <w:b/>
                <w:bCs/>
                <w:color w:val="000000" w:themeColor="text1"/>
                <w:sz w:val="20"/>
                <w:lang w:bidi="he-IL"/>
              </w:rPr>
            </w:pPr>
            <w:r w:rsidRPr="00F026D9">
              <w:rPr>
                <w:b/>
                <w:bCs/>
                <w:color w:val="000000" w:themeColor="text1"/>
                <w:sz w:val="20"/>
                <w:lang w:bidi="he-IL"/>
              </w:rPr>
              <w:t>(f) = d – e</w:t>
            </w:r>
          </w:p>
        </w:tc>
      </w:tr>
      <w:tr w:rsidR="00F026D9" w:rsidRPr="00F026D9" w14:paraId="14315AA8" w14:textId="77777777" w:rsidTr="00637D4E">
        <w:trPr>
          <w:trHeight w:val="971"/>
          <w:jc w:val="center"/>
        </w:trPr>
        <w:tc>
          <w:tcPr>
            <w:tcW w:w="1450" w:type="dxa"/>
            <w:shd w:val="clear" w:color="auto" w:fill="auto"/>
          </w:tcPr>
          <w:p w14:paraId="4A699A6A" w14:textId="7BF6A58B" w:rsidR="00E96572" w:rsidRPr="00F026D9" w:rsidRDefault="00B545A0" w:rsidP="00454942">
            <w:pPr>
              <w:ind w:left="-98" w:right="-108"/>
              <w:jc w:val="center"/>
              <w:rPr>
                <w:b/>
                <w:bCs/>
                <w:color w:val="000000" w:themeColor="text1"/>
                <w:sz w:val="20"/>
                <w:lang w:bidi="he-IL"/>
              </w:rPr>
            </w:pPr>
            <w:r>
              <w:rPr>
                <w:b/>
                <w:bCs/>
                <w:color w:val="000000" w:themeColor="text1"/>
                <w:sz w:val="20"/>
                <w:lang w:bidi="he-IL"/>
              </w:rPr>
              <w:t xml:space="preserve">YEARS 1 </w:t>
            </w:r>
            <w:r w:rsidR="00E96572" w:rsidRPr="00F026D9">
              <w:rPr>
                <w:b/>
                <w:bCs/>
                <w:color w:val="000000" w:themeColor="text1"/>
                <w:sz w:val="20"/>
                <w:lang w:bidi="he-IL"/>
              </w:rPr>
              <w:t>Budget</w:t>
            </w:r>
          </w:p>
          <w:p w14:paraId="5055B29E" w14:textId="617A2EB2" w:rsidR="00E96572" w:rsidRPr="00F026D9" w:rsidRDefault="00E96572" w:rsidP="00B545A0">
            <w:pPr>
              <w:ind w:left="-98" w:right="-108"/>
              <w:jc w:val="center"/>
              <w:rPr>
                <w:b/>
                <w:bCs/>
                <w:color w:val="000000" w:themeColor="text1"/>
                <w:sz w:val="20"/>
                <w:lang w:bidi="he-IL"/>
              </w:rPr>
            </w:pPr>
            <w:r w:rsidRPr="00F026D9">
              <w:rPr>
                <w:b/>
                <w:bCs/>
                <w:color w:val="000000" w:themeColor="text1"/>
                <w:sz w:val="20"/>
                <w:lang w:bidi="he-IL"/>
              </w:rPr>
              <w:br/>
            </w:r>
            <w:r w:rsidR="00B545A0">
              <w:rPr>
                <w:color w:val="000000" w:themeColor="text1"/>
                <w:sz w:val="20"/>
                <w:lang w:bidi="he-IL"/>
              </w:rPr>
              <w:t>Apr</w:t>
            </w:r>
            <w:r w:rsidRPr="00F026D9">
              <w:rPr>
                <w:color w:val="000000" w:themeColor="text1"/>
                <w:sz w:val="20"/>
                <w:lang w:bidi="he-IL"/>
              </w:rPr>
              <w:t>.’1</w:t>
            </w:r>
            <w:r w:rsidR="00B545A0">
              <w:rPr>
                <w:color w:val="000000" w:themeColor="text1"/>
                <w:sz w:val="20"/>
                <w:lang w:bidi="he-IL"/>
              </w:rPr>
              <w:t>6-Mar</w:t>
            </w:r>
            <w:r w:rsidRPr="00F026D9">
              <w:rPr>
                <w:color w:val="000000" w:themeColor="text1"/>
                <w:sz w:val="20"/>
                <w:lang w:bidi="he-IL"/>
              </w:rPr>
              <w:t>.’1</w:t>
            </w:r>
            <w:r w:rsidR="00B545A0">
              <w:rPr>
                <w:color w:val="000000" w:themeColor="text1"/>
                <w:sz w:val="20"/>
                <w:lang w:bidi="he-IL"/>
              </w:rPr>
              <w:t>7</w:t>
            </w:r>
          </w:p>
        </w:tc>
        <w:tc>
          <w:tcPr>
            <w:tcW w:w="1430" w:type="dxa"/>
            <w:shd w:val="clear" w:color="auto" w:fill="auto"/>
          </w:tcPr>
          <w:p w14:paraId="02B236A3" w14:textId="77777777" w:rsidR="00E96572" w:rsidRPr="00F026D9" w:rsidRDefault="00E96572" w:rsidP="00470037">
            <w:pPr>
              <w:jc w:val="center"/>
              <w:rPr>
                <w:color w:val="000000" w:themeColor="text1"/>
                <w:sz w:val="20"/>
                <w:lang w:bidi="he-IL"/>
              </w:rPr>
            </w:pPr>
            <w:r w:rsidRPr="00F026D9">
              <w:rPr>
                <w:b/>
                <w:bCs/>
                <w:color w:val="000000" w:themeColor="text1"/>
                <w:sz w:val="20"/>
                <w:lang w:bidi="he-IL"/>
              </w:rPr>
              <w:t>Actual Cost To Date</w:t>
            </w:r>
            <w:r w:rsidRPr="00F026D9">
              <w:rPr>
                <w:color w:val="000000" w:themeColor="text1"/>
                <w:sz w:val="20"/>
                <w:lang w:bidi="he-IL"/>
              </w:rPr>
              <w:t xml:space="preserve"> through </w:t>
            </w:r>
          </w:p>
          <w:p w14:paraId="09E6B986" w14:textId="0192A8F7" w:rsidR="00E96572" w:rsidRPr="00F026D9" w:rsidRDefault="00276215" w:rsidP="00276215">
            <w:pPr>
              <w:jc w:val="center"/>
              <w:rPr>
                <w:b/>
                <w:bCs/>
                <w:color w:val="000000" w:themeColor="text1"/>
                <w:sz w:val="20"/>
                <w:lang w:bidi="he-IL"/>
              </w:rPr>
            </w:pPr>
            <w:r>
              <w:rPr>
                <w:color w:val="000000" w:themeColor="text1"/>
                <w:sz w:val="20"/>
                <w:lang w:bidi="he-IL"/>
              </w:rPr>
              <w:t>Jan</w:t>
            </w:r>
            <w:r w:rsidR="00454942" w:rsidRPr="00F026D9">
              <w:rPr>
                <w:color w:val="000000" w:themeColor="text1"/>
                <w:sz w:val="20"/>
                <w:lang w:bidi="he-IL"/>
              </w:rPr>
              <w:t xml:space="preserve">. </w:t>
            </w:r>
            <w:r w:rsidR="00B545A0">
              <w:rPr>
                <w:color w:val="000000" w:themeColor="text1"/>
                <w:sz w:val="20"/>
                <w:lang w:bidi="he-IL"/>
              </w:rPr>
              <w:t>3</w:t>
            </w:r>
            <w:r>
              <w:rPr>
                <w:color w:val="000000" w:themeColor="text1"/>
                <w:sz w:val="20"/>
                <w:lang w:bidi="he-IL"/>
              </w:rPr>
              <w:t>1</w:t>
            </w:r>
            <w:r w:rsidR="00E96572" w:rsidRPr="00F026D9">
              <w:rPr>
                <w:color w:val="000000" w:themeColor="text1"/>
                <w:sz w:val="20"/>
                <w:lang w:bidi="he-IL"/>
              </w:rPr>
              <w:t>, 201</w:t>
            </w:r>
            <w:r>
              <w:rPr>
                <w:color w:val="000000" w:themeColor="text1"/>
                <w:sz w:val="20"/>
                <w:lang w:bidi="he-IL"/>
              </w:rPr>
              <w:t>7</w:t>
            </w:r>
          </w:p>
        </w:tc>
        <w:tc>
          <w:tcPr>
            <w:tcW w:w="1490" w:type="dxa"/>
            <w:shd w:val="clear" w:color="auto" w:fill="auto"/>
          </w:tcPr>
          <w:p w14:paraId="736806E5" w14:textId="77777777" w:rsidR="00E96572" w:rsidRPr="00F026D9" w:rsidRDefault="00E96572" w:rsidP="00470037">
            <w:pPr>
              <w:ind w:left="-128" w:right="-148"/>
              <w:jc w:val="center"/>
              <w:rPr>
                <w:b/>
                <w:bCs/>
                <w:color w:val="000000" w:themeColor="text1"/>
                <w:sz w:val="20"/>
                <w:lang w:bidi="he-IL"/>
              </w:rPr>
            </w:pPr>
            <w:r w:rsidRPr="00F026D9">
              <w:rPr>
                <w:b/>
                <w:bCs/>
                <w:color w:val="000000" w:themeColor="text1"/>
                <w:sz w:val="20"/>
                <w:lang w:bidi="he-IL"/>
              </w:rPr>
              <w:t>Open Commitments</w:t>
            </w:r>
          </w:p>
          <w:p w14:paraId="78DD7F62" w14:textId="77777777" w:rsidR="00E96572" w:rsidRPr="00F026D9" w:rsidRDefault="00E96572" w:rsidP="00470037">
            <w:pPr>
              <w:ind w:left="-128"/>
              <w:jc w:val="center"/>
              <w:rPr>
                <w:color w:val="000000" w:themeColor="text1"/>
                <w:sz w:val="20"/>
                <w:lang w:bidi="he-IL"/>
              </w:rPr>
            </w:pPr>
            <w:r w:rsidRPr="00F026D9">
              <w:rPr>
                <w:color w:val="000000" w:themeColor="text1"/>
                <w:sz w:val="20"/>
                <w:lang w:bidi="he-IL"/>
              </w:rPr>
              <w:t>on</w:t>
            </w:r>
          </w:p>
          <w:p w14:paraId="646CBB6D" w14:textId="384CAFB0" w:rsidR="00E96572" w:rsidRPr="00F026D9" w:rsidRDefault="00276215" w:rsidP="00F026D9">
            <w:pPr>
              <w:ind w:left="-128"/>
              <w:jc w:val="center"/>
              <w:rPr>
                <w:b/>
                <w:bCs/>
                <w:color w:val="000000" w:themeColor="text1"/>
                <w:sz w:val="20"/>
                <w:lang w:bidi="he-IL"/>
              </w:rPr>
            </w:pPr>
            <w:r>
              <w:rPr>
                <w:color w:val="000000" w:themeColor="text1"/>
                <w:sz w:val="20"/>
                <w:lang w:bidi="he-IL"/>
              </w:rPr>
              <w:t>Jan</w:t>
            </w:r>
            <w:r w:rsidRPr="00F026D9">
              <w:rPr>
                <w:color w:val="000000" w:themeColor="text1"/>
                <w:sz w:val="20"/>
                <w:lang w:bidi="he-IL"/>
              </w:rPr>
              <w:t xml:space="preserve">. </w:t>
            </w:r>
            <w:r>
              <w:rPr>
                <w:color w:val="000000" w:themeColor="text1"/>
                <w:sz w:val="20"/>
                <w:lang w:bidi="he-IL"/>
              </w:rPr>
              <w:t>31</w:t>
            </w:r>
            <w:r w:rsidRPr="00F026D9">
              <w:rPr>
                <w:color w:val="000000" w:themeColor="text1"/>
                <w:sz w:val="20"/>
                <w:lang w:bidi="he-IL"/>
              </w:rPr>
              <w:t>, 201</w:t>
            </w:r>
            <w:r>
              <w:rPr>
                <w:color w:val="000000" w:themeColor="text1"/>
                <w:sz w:val="20"/>
                <w:lang w:bidi="he-IL"/>
              </w:rPr>
              <w:t>7</w:t>
            </w:r>
          </w:p>
        </w:tc>
        <w:tc>
          <w:tcPr>
            <w:tcW w:w="1480" w:type="dxa"/>
            <w:tcBorders>
              <w:right w:val="dashed" w:sz="12" w:space="0" w:color="FF0000"/>
            </w:tcBorders>
            <w:shd w:val="clear" w:color="auto" w:fill="auto"/>
          </w:tcPr>
          <w:p w14:paraId="3A5F22EF" w14:textId="77777777" w:rsidR="00E96572" w:rsidRPr="00F026D9" w:rsidRDefault="00E96572" w:rsidP="00470037">
            <w:pPr>
              <w:ind w:left="-128"/>
              <w:jc w:val="center"/>
              <w:rPr>
                <w:b/>
                <w:bCs/>
                <w:color w:val="000000" w:themeColor="text1"/>
                <w:sz w:val="20"/>
                <w:lang w:bidi="he-IL"/>
              </w:rPr>
            </w:pPr>
            <w:r w:rsidRPr="00F026D9">
              <w:rPr>
                <w:b/>
                <w:bCs/>
                <w:color w:val="000000" w:themeColor="text1"/>
                <w:sz w:val="20"/>
                <w:lang w:bidi="he-IL"/>
              </w:rPr>
              <w:t>Current Balance</w:t>
            </w:r>
          </w:p>
          <w:p w14:paraId="6ECBF899" w14:textId="77777777" w:rsidR="00E96572" w:rsidRPr="00F026D9" w:rsidRDefault="00E96572" w:rsidP="00470037">
            <w:pPr>
              <w:ind w:left="-128"/>
              <w:jc w:val="center"/>
              <w:rPr>
                <w:color w:val="000000" w:themeColor="text1"/>
                <w:sz w:val="20"/>
                <w:lang w:bidi="he-IL"/>
              </w:rPr>
            </w:pPr>
            <w:r w:rsidRPr="00F026D9">
              <w:rPr>
                <w:color w:val="000000" w:themeColor="text1"/>
                <w:sz w:val="20"/>
                <w:lang w:bidi="he-IL"/>
              </w:rPr>
              <w:t>on</w:t>
            </w:r>
          </w:p>
          <w:p w14:paraId="220CF441" w14:textId="78640031" w:rsidR="00E96572" w:rsidRPr="00F026D9" w:rsidRDefault="00276215" w:rsidP="00F026D9">
            <w:pPr>
              <w:jc w:val="center"/>
              <w:rPr>
                <w:b/>
                <w:bCs/>
                <w:color w:val="000000" w:themeColor="text1"/>
                <w:sz w:val="20"/>
                <w:lang w:bidi="he-IL"/>
              </w:rPr>
            </w:pPr>
            <w:r>
              <w:rPr>
                <w:color w:val="000000" w:themeColor="text1"/>
                <w:sz w:val="20"/>
                <w:lang w:bidi="he-IL"/>
              </w:rPr>
              <w:t>Jan</w:t>
            </w:r>
            <w:r w:rsidRPr="00F026D9">
              <w:rPr>
                <w:color w:val="000000" w:themeColor="text1"/>
                <w:sz w:val="20"/>
                <w:lang w:bidi="he-IL"/>
              </w:rPr>
              <w:t xml:space="preserve">. </w:t>
            </w:r>
            <w:r>
              <w:rPr>
                <w:color w:val="000000" w:themeColor="text1"/>
                <w:sz w:val="20"/>
                <w:lang w:bidi="he-IL"/>
              </w:rPr>
              <w:t>31</w:t>
            </w:r>
            <w:r w:rsidRPr="00F026D9">
              <w:rPr>
                <w:color w:val="000000" w:themeColor="text1"/>
                <w:sz w:val="20"/>
                <w:lang w:bidi="he-IL"/>
              </w:rPr>
              <w:t>, 201</w:t>
            </w:r>
            <w:r>
              <w:rPr>
                <w:color w:val="000000" w:themeColor="text1"/>
                <w:sz w:val="20"/>
                <w:lang w:bidi="he-IL"/>
              </w:rPr>
              <w:t>7</w:t>
            </w:r>
          </w:p>
        </w:tc>
        <w:tc>
          <w:tcPr>
            <w:tcW w:w="1788" w:type="dxa"/>
            <w:tcBorders>
              <w:left w:val="dashed" w:sz="12" w:space="0" w:color="FF0000"/>
            </w:tcBorders>
            <w:shd w:val="clear" w:color="auto" w:fill="auto"/>
          </w:tcPr>
          <w:p w14:paraId="66032007" w14:textId="77777777" w:rsidR="00E96572" w:rsidRPr="00F026D9" w:rsidRDefault="00E96572" w:rsidP="00470037">
            <w:pPr>
              <w:jc w:val="center"/>
              <w:rPr>
                <w:b/>
                <w:bCs/>
                <w:color w:val="000000" w:themeColor="text1"/>
                <w:sz w:val="20"/>
                <w:lang w:bidi="he-IL"/>
              </w:rPr>
            </w:pPr>
            <w:r w:rsidRPr="00F026D9">
              <w:rPr>
                <w:b/>
                <w:bCs/>
                <w:color w:val="000000" w:themeColor="text1"/>
                <w:sz w:val="20"/>
                <w:lang w:bidi="he-IL"/>
              </w:rPr>
              <w:t>Remaining  Projected Expenses</w:t>
            </w:r>
          </w:p>
          <w:p w14:paraId="20F09226" w14:textId="5BD649A3" w:rsidR="00E96572" w:rsidRPr="00F026D9" w:rsidRDefault="00637D4E" w:rsidP="00F643F4">
            <w:pPr>
              <w:jc w:val="center"/>
              <w:rPr>
                <w:color w:val="000000" w:themeColor="text1"/>
                <w:sz w:val="20"/>
                <w:lang w:bidi="he-IL"/>
              </w:rPr>
            </w:pPr>
            <w:r w:rsidRPr="00F026D9">
              <w:rPr>
                <w:color w:val="000000" w:themeColor="text1"/>
                <w:sz w:val="20"/>
                <w:lang w:bidi="he-IL"/>
              </w:rPr>
              <w:t>through</w:t>
            </w:r>
            <w:r w:rsidR="00E96572" w:rsidRPr="00F026D9">
              <w:rPr>
                <w:color w:val="000000" w:themeColor="text1"/>
                <w:sz w:val="20"/>
                <w:lang w:bidi="he-IL"/>
              </w:rPr>
              <w:t xml:space="preserve"> </w:t>
            </w:r>
            <w:r w:rsidR="0028497B">
              <w:rPr>
                <w:color w:val="000000" w:themeColor="text1"/>
                <w:sz w:val="20"/>
                <w:lang w:bidi="he-IL"/>
              </w:rPr>
              <w:t xml:space="preserve">Mar. </w:t>
            </w:r>
            <w:r w:rsidR="00E96572" w:rsidRPr="00F026D9">
              <w:rPr>
                <w:color w:val="000000" w:themeColor="text1"/>
                <w:sz w:val="20"/>
                <w:lang w:bidi="he-IL"/>
              </w:rPr>
              <w:t>201</w:t>
            </w:r>
            <w:r w:rsidR="00F643F4">
              <w:rPr>
                <w:color w:val="000000" w:themeColor="text1"/>
                <w:sz w:val="20"/>
                <w:lang w:bidi="he-IL"/>
              </w:rPr>
              <w:t>7</w:t>
            </w:r>
          </w:p>
        </w:tc>
        <w:tc>
          <w:tcPr>
            <w:tcW w:w="1510" w:type="dxa"/>
            <w:shd w:val="clear" w:color="auto" w:fill="auto"/>
          </w:tcPr>
          <w:p w14:paraId="48237AF8" w14:textId="28F555DB" w:rsidR="00E96572" w:rsidRPr="00F026D9" w:rsidRDefault="00E96572" w:rsidP="00F643F4">
            <w:pPr>
              <w:jc w:val="center"/>
              <w:rPr>
                <w:b/>
                <w:bCs/>
                <w:color w:val="000000" w:themeColor="text1"/>
                <w:sz w:val="20"/>
                <w:lang w:bidi="he-IL"/>
              </w:rPr>
            </w:pPr>
            <w:r w:rsidRPr="00F026D9">
              <w:rPr>
                <w:b/>
                <w:bCs/>
                <w:color w:val="000000" w:themeColor="text1"/>
                <w:sz w:val="20"/>
                <w:lang w:bidi="he-IL"/>
              </w:rPr>
              <w:t xml:space="preserve">End of </w:t>
            </w:r>
            <w:r w:rsidR="00F643F4">
              <w:rPr>
                <w:b/>
                <w:bCs/>
                <w:color w:val="000000" w:themeColor="text1"/>
                <w:sz w:val="20"/>
                <w:lang w:bidi="he-IL"/>
              </w:rPr>
              <w:t>PY1</w:t>
            </w:r>
            <w:r w:rsidRPr="00F026D9">
              <w:rPr>
                <w:b/>
                <w:bCs/>
                <w:color w:val="000000" w:themeColor="text1"/>
                <w:sz w:val="20"/>
                <w:lang w:bidi="he-IL"/>
              </w:rPr>
              <w:t xml:space="preserve"> Forecast Balance</w:t>
            </w:r>
            <w:r w:rsidRPr="00F026D9">
              <w:rPr>
                <w:color w:val="000000" w:themeColor="text1"/>
                <w:sz w:val="20"/>
                <w:lang w:bidi="he-IL"/>
              </w:rPr>
              <w:t xml:space="preserve"> on </w:t>
            </w:r>
            <w:r w:rsidR="00F643F4">
              <w:rPr>
                <w:color w:val="000000" w:themeColor="text1"/>
                <w:sz w:val="20"/>
                <w:lang w:bidi="he-IL"/>
              </w:rPr>
              <w:t>Mar</w:t>
            </w:r>
            <w:r w:rsidRPr="00F026D9">
              <w:rPr>
                <w:color w:val="000000" w:themeColor="text1"/>
                <w:sz w:val="20"/>
                <w:lang w:bidi="he-IL"/>
              </w:rPr>
              <w:t>. 3</w:t>
            </w:r>
            <w:r w:rsidR="00F643F4">
              <w:rPr>
                <w:color w:val="000000" w:themeColor="text1"/>
                <w:sz w:val="20"/>
                <w:lang w:bidi="he-IL"/>
              </w:rPr>
              <w:t>1</w:t>
            </w:r>
            <w:r w:rsidRPr="00F026D9">
              <w:rPr>
                <w:color w:val="000000" w:themeColor="text1"/>
                <w:sz w:val="20"/>
                <w:lang w:bidi="he-IL"/>
              </w:rPr>
              <w:t>, 201</w:t>
            </w:r>
            <w:r w:rsidR="00F643F4">
              <w:rPr>
                <w:color w:val="000000" w:themeColor="text1"/>
                <w:sz w:val="20"/>
                <w:lang w:bidi="he-IL"/>
              </w:rPr>
              <w:t>7</w:t>
            </w:r>
          </w:p>
        </w:tc>
      </w:tr>
      <w:tr w:rsidR="00F026D9" w:rsidRPr="00F026D9" w14:paraId="72DC892A" w14:textId="77777777" w:rsidTr="00637D4E">
        <w:trPr>
          <w:trHeight w:val="341"/>
          <w:jc w:val="center"/>
        </w:trPr>
        <w:tc>
          <w:tcPr>
            <w:tcW w:w="1450" w:type="dxa"/>
            <w:shd w:val="clear" w:color="auto" w:fill="auto"/>
            <w:noWrap/>
            <w:vAlign w:val="center"/>
          </w:tcPr>
          <w:p w14:paraId="446F9B59" w14:textId="0690B83A" w:rsidR="00E96572" w:rsidRPr="00F026D9" w:rsidRDefault="00E96572" w:rsidP="00F026D9">
            <w:pPr>
              <w:jc w:val="right"/>
              <w:rPr>
                <w:b/>
                <w:bCs/>
                <w:color w:val="000000" w:themeColor="text1"/>
                <w:sz w:val="20"/>
                <w:lang w:bidi="he-IL"/>
              </w:rPr>
            </w:pPr>
            <w:r w:rsidRPr="00F026D9">
              <w:rPr>
                <w:b/>
                <w:bCs/>
                <w:color w:val="000000" w:themeColor="text1"/>
                <w:sz w:val="20"/>
                <w:lang w:bidi="he-IL"/>
              </w:rPr>
              <w:t>$</w:t>
            </w:r>
            <w:r w:rsidR="00B545A0">
              <w:rPr>
                <w:b/>
                <w:bCs/>
                <w:color w:val="000000" w:themeColor="text1"/>
                <w:sz w:val="20"/>
                <w:lang w:bidi="he-IL"/>
              </w:rPr>
              <w:t>7,000</w:t>
            </w:r>
            <w:r w:rsidRPr="00F026D9">
              <w:rPr>
                <w:b/>
                <w:bCs/>
                <w:color w:val="000000" w:themeColor="text1"/>
                <w:sz w:val="20"/>
                <w:lang w:bidi="he-IL"/>
              </w:rPr>
              <w:t>K</w:t>
            </w:r>
          </w:p>
        </w:tc>
        <w:tc>
          <w:tcPr>
            <w:tcW w:w="1430" w:type="dxa"/>
            <w:shd w:val="clear" w:color="auto" w:fill="auto"/>
            <w:noWrap/>
            <w:vAlign w:val="center"/>
          </w:tcPr>
          <w:p w14:paraId="08A787A4" w14:textId="0D74ECB6" w:rsidR="00E96572" w:rsidRPr="00F026D9" w:rsidRDefault="00B545A0" w:rsidP="00276215">
            <w:pPr>
              <w:jc w:val="right"/>
              <w:rPr>
                <w:b/>
                <w:bCs/>
                <w:color w:val="000000" w:themeColor="text1"/>
                <w:sz w:val="20"/>
                <w:lang w:bidi="he-IL"/>
              </w:rPr>
            </w:pPr>
            <w:r>
              <w:rPr>
                <w:b/>
                <w:bCs/>
                <w:color w:val="000000" w:themeColor="text1"/>
                <w:sz w:val="20"/>
                <w:lang w:bidi="he-IL"/>
              </w:rPr>
              <w:t>$</w:t>
            </w:r>
            <w:r w:rsidR="00276215" w:rsidRPr="00276215">
              <w:rPr>
                <w:b/>
                <w:bCs/>
                <w:color w:val="000000" w:themeColor="text1"/>
                <w:sz w:val="20"/>
                <w:lang w:bidi="he-IL"/>
              </w:rPr>
              <w:t>5,666</w:t>
            </w:r>
            <w:r>
              <w:rPr>
                <w:b/>
                <w:bCs/>
                <w:color w:val="000000" w:themeColor="text1"/>
                <w:sz w:val="20"/>
                <w:lang w:bidi="he-IL"/>
              </w:rPr>
              <w:t>K</w:t>
            </w:r>
          </w:p>
        </w:tc>
        <w:tc>
          <w:tcPr>
            <w:tcW w:w="1490" w:type="dxa"/>
            <w:shd w:val="clear" w:color="auto" w:fill="auto"/>
            <w:noWrap/>
            <w:vAlign w:val="center"/>
          </w:tcPr>
          <w:p w14:paraId="1E0B5E0B" w14:textId="1C332BDD" w:rsidR="00E96572" w:rsidRPr="00F026D9" w:rsidRDefault="00E96572" w:rsidP="00276215">
            <w:pPr>
              <w:jc w:val="right"/>
              <w:rPr>
                <w:b/>
                <w:bCs/>
                <w:color w:val="000000" w:themeColor="text1"/>
                <w:sz w:val="20"/>
                <w:lang w:bidi="he-IL"/>
              </w:rPr>
            </w:pPr>
            <w:r w:rsidRPr="00F026D9">
              <w:rPr>
                <w:b/>
                <w:bCs/>
                <w:color w:val="000000" w:themeColor="text1"/>
                <w:sz w:val="20"/>
                <w:lang w:bidi="he-IL"/>
              </w:rPr>
              <w:t>$</w:t>
            </w:r>
            <w:r w:rsidR="00276215">
              <w:rPr>
                <w:b/>
                <w:bCs/>
                <w:color w:val="000000" w:themeColor="text1"/>
                <w:sz w:val="20"/>
                <w:lang w:bidi="he-IL"/>
              </w:rPr>
              <w:t>578</w:t>
            </w:r>
            <w:r w:rsidRPr="00F026D9">
              <w:rPr>
                <w:b/>
                <w:bCs/>
                <w:color w:val="000000" w:themeColor="text1"/>
                <w:sz w:val="20"/>
                <w:lang w:bidi="he-IL"/>
              </w:rPr>
              <w:t>K</w:t>
            </w:r>
          </w:p>
        </w:tc>
        <w:tc>
          <w:tcPr>
            <w:tcW w:w="1480" w:type="dxa"/>
            <w:tcBorders>
              <w:right w:val="dashed" w:sz="12" w:space="0" w:color="FF0000"/>
            </w:tcBorders>
            <w:shd w:val="clear" w:color="auto" w:fill="auto"/>
            <w:noWrap/>
            <w:vAlign w:val="center"/>
          </w:tcPr>
          <w:p w14:paraId="3523A011" w14:textId="51683507" w:rsidR="00E96572" w:rsidRPr="00F026D9" w:rsidRDefault="00E96572" w:rsidP="00276215">
            <w:pPr>
              <w:jc w:val="right"/>
              <w:rPr>
                <w:b/>
                <w:bCs/>
                <w:color w:val="000000" w:themeColor="text1"/>
                <w:sz w:val="20"/>
                <w:lang w:bidi="he-IL"/>
              </w:rPr>
            </w:pPr>
            <w:r w:rsidRPr="00F026D9">
              <w:rPr>
                <w:b/>
                <w:bCs/>
                <w:color w:val="000000" w:themeColor="text1"/>
                <w:sz w:val="20"/>
                <w:lang w:bidi="he-IL"/>
              </w:rPr>
              <w:t>$</w:t>
            </w:r>
            <w:r w:rsidR="00276215">
              <w:rPr>
                <w:b/>
                <w:bCs/>
                <w:color w:val="000000" w:themeColor="text1"/>
                <w:sz w:val="20"/>
                <w:lang w:bidi="he-IL"/>
              </w:rPr>
              <w:t>7</w:t>
            </w:r>
            <w:r w:rsidR="00797CF9">
              <w:rPr>
                <w:b/>
                <w:bCs/>
                <w:color w:val="000000" w:themeColor="text1"/>
                <w:sz w:val="20"/>
                <w:lang w:bidi="he-IL"/>
              </w:rPr>
              <w:t>5</w:t>
            </w:r>
            <w:r w:rsidR="00276215">
              <w:rPr>
                <w:b/>
                <w:bCs/>
                <w:color w:val="000000" w:themeColor="text1"/>
                <w:sz w:val="20"/>
                <w:lang w:bidi="he-IL"/>
              </w:rPr>
              <w:t>7</w:t>
            </w:r>
            <w:r w:rsidRPr="00F026D9">
              <w:rPr>
                <w:b/>
                <w:bCs/>
                <w:color w:val="000000" w:themeColor="text1"/>
                <w:sz w:val="20"/>
                <w:lang w:bidi="he-IL"/>
              </w:rPr>
              <w:t>K</w:t>
            </w:r>
          </w:p>
        </w:tc>
        <w:tc>
          <w:tcPr>
            <w:tcW w:w="1788" w:type="dxa"/>
            <w:tcBorders>
              <w:left w:val="dashed" w:sz="12" w:space="0" w:color="FF0000"/>
            </w:tcBorders>
            <w:shd w:val="clear" w:color="auto" w:fill="auto"/>
            <w:noWrap/>
            <w:vAlign w:val="center"/>
          </w:tcPr>
          <w:p w14:paraId="32C07E60" w14:textId="13DA2804" w:rsidR="00E96572" w:rsidRPr="005D1405" w:rsidRDefault="00E96572" w:rsidP="00276215">
            <w:pPr>
              <w:jc w:val="right"/>
              <w:rPr>
                <w:b/>
                <w:bCs/>
                <w:color w:val="000000" w:themeColor="text1"/>
                <w:sz w:val="20"/>
                <w:lang w:bidi="he-IL"/>
              </w:rPr>
            </w:pPr>
            <w:r w:rsidRPr="005D1405">
              <w:rPr>
                <w:b/>
                <w:bCs/>
                <w:color w:val="000000" w:themeColor="text1"/>
                <w:sz w:val="20"/>
                <w:lang w:bidi="he-IL"/>
              </w:rPr>
              <w:t>$</w:t>
            </w:r>
            <w:r w:rsidR="00276215">
              <w:rPr>
                <w:b/>
                <w:bCs/>
                <w:color w:val="000000" w:themeColor="text1"/>
                <w:sz w:val="20"/>
                <w:lang w:bidi="he-IL"/>
              </w:rPr>
              <w:t>974</w:t>
            </w:r>
            <w:r w:rsidRPr="005D1405">
              <w:rPr>
                <w:b/>
                <w:bCs/>
                <w:color w:val="000000" w:themeColor="text1"/>
                <w:sz w:val="20"/>
                <w:lang w:bidi="he-IL"/>
              </w:rPr>
              <w:t>K</w:t>
            </w:r>
          </w:p>
        </w:tc>
        <w:tc>
          <w:tcPr>
            <w:tcW w:w="1510" w:type="dxa"/>
            <w:shd w:val="clear" w:color="auto" w:fill="auto"/>
            <w:noWrap/>
            <w:vAlign w:val="center"/>
          </w:tcPr>
          <w:p w14:paraId="1DBCE652" w14:textId="5C91E293" w:rsidR="00E96572" w:rsidRPr="005D1405" w:rsidRDefault="00327725" w:rsidP="00276215">
            <w:pPr>
              <w:jc w:val="right"/>
              <w:rPr>
                <w:b/>
                <w:bCs/>
                <w:color w:val="000000" w:themeColor="text1"/>
                <w:sz w:val="20"/>
                <w:lang w:bidi="he-IL"/>
              </w:rPr>
            </w:pPr>
            <w:r w:rsidRPr="00327725">
              <w:rPr>
                <w:b/>
                <w:bCs/>
                <w:color w:val="FF0000"/>
                <w:sz w:val="20"/>
                <w:lang w:bidi="he-IL"/>
              </w:rPr>
              <w:t>-</w:t>
            </w:r>
            <w:r w:rsidR="00E96572" w:rsidRPr="00327725">
              <w:rPr>
                <w:b/>
                <w:bCs/>
                <w:color w:val="FF0000"/>
                <w:sz w:val="20"/>
                <w:lang w:bidi="he-IL"/>
              </w:rPr>
              <w:t>$</w:t>
            </w:r>
            <w:r w:rsidR="00276215">
              <w:rPr>
                <w:b/>
                <w:bCs/>
                <w:color w:val="FF0000"/>
                <w:sz w:val="20"/>
                <w:lang w:bidi="he-IL"/>
              </w:rPr>
              <w:t>217</w:t>
            </w:r>
            <w:r w:rsidR="00E96572" w:rsidRPr="00327725">
              <w:rPr>
                <w:b/>
                <w:bCs/>
                <w:color w:val="FF0000"/>
                <w:sz w:val="20"/>
                <w:lang w:bidi="he-IL"/>
              </w:rPr>
              <w:t>K</w:t>
            </w:r>
          </w:p>
        </w:tc>
      </w:tr>
    </w:tbl>
    <w:p w14:paraId="11870500" w14:textId="77777777" w:rsidR="00E96572" w:rsidRPr="00A1386E" w:rsidRDefault="00E96572" w:rsidP="00E96572">
      <w:pPr>
        <w:jc w:val="center"/>
        <w:rPr>
          <w:b/>
          <w:bCs/>
          <w:sz w:val="8"/>
          <w:szCs w:val="8"/>
        </w:rPr>
      </w:pPr>
    </w:p>
    <w:p w14:paraId="7E020DFD" w14:textId="6F26F00B" w:rsidR="00E96572" w:rsidRPr="00A1386E" w:rsidRDefault="002C6520" w:rsidP="00112B0B">
      <w:pPr>
        <w:pStyle w:val="Caption"/>
        <w:jc w:val="center"/>
        <w:rPr>
          <w:sz w:val="12"/>
          <w:szCs w:val="12"/>
        </w:rPr>
      </w:pPr>
      <w:bookmarkStart w:id="3" w:name="_Ref415401727"/>
      <w:r>
        <w:t xml:space="preserve">Table </w:t>
      </w:r>
      <w:fldSimple w:instr=" SEQ Table \* ARABIC ">
        <w:r w:rsidR="00563853">
          <w:rPr>
            <w:noProof/>
          </w:rPr>
          <w:t>3</w:t>
        </w:r>
      </w:fldSimple>
      <w:bookmarkEnd w:id="3"/>
      <w:r>
        <w:t xml:space="preserve">: </w:t>
      </w:r>
      <w:r w:rsidRPr="00FD072D">
        <w:t>IceCube NSF M&amp;O Award Budget, Actual Cost and Forecast</w:t>
      </w:r>
    </w:p>
    <w:p w14:paraId="3170220F" w14:textId="77777777" w:rsidR="00E110C4" w:rsidRPr="006B5FA4" w:rsidRDefault="00E110C4">
      <w:pPr>
        <w:jc w:val="both"/>
        <w:rPr>
          <w:iCs/>
          <w:color w:val="000000"/>
          <w:sz w:val="20"/>
        </w:rPr>
      </w:pPr>
    </w:p>
    <w:p w14:paraId="35D76C2C" w14:textId="77777777" w:rsidR="00E96572" w:rsidRPr="00E478E0" w:rsidRDefault="00E96572" w:rsidP="00A1386E">
      <w:pPr>
        <w:spacing w:after="80"/>
        <w:jc w:val="both"/>
        <w:rPr>
          <w:b/>
          <w:i/>
          <w:iCs/>
          <w:color w:val="000000"/>
          <w:szCs w:val="28"/>
        </w:rPr>
      </w:pPr>
      <w:r w:rsidRPr="00E478E0">
        <w:rPr>
          <w:b/>
          <w:i/>
          <w:iCs/>
          <w:color w:val="000000"/>
          <w:szCs w:val="28"/>
        </w:rPr>
        <w:t xml:space="preserve">IceCube M&amp;O Common Fund Contributions </w:t>
      </w:r>
    </w:p>
    <w:p w14:paraId="245D9BD8" w14:textId="77777777" w:rsidR="00B932C5" w:rsidRPr="00A1386E" w:rsidRDefault="00E96572" w:rsidP="00A1386E">
      <w:pPr>
        <w:tabs>
          <w:tab w:val="decimal" w:pos="8460"/>
        </w:tabs>
        <w:spacing w:after="80"/>
        <w:jc w:val="both"/>
        <w:rPr>
          <w:bCs/>
          <w:color w:val="000000"/>
          <w:szCs w:val="28"/>
        </w:rPr>
      </w:pPr>
      <w:r w:rsidRPr="00EE52F0">
        <w:rPr>
          <w:bCs/>
          <w:color w:val="000000"/>
          <w:szCs w:val="28"/>
        </w:rPr>
        <w:t xml:space="preserve">The IceCube M&amp;O Common Fund was established to enable collaborating institutions to contribute to the costs of maintaining the computing hardware and software required to manage experimental data prior to processing for analysis.  </w:t>
      </w:r>
    </w:p>
    <w:p w14:paraId="3630685D" w14:textId="120865D6" w:rsidR="00B932C5" w:rsidRPr="00A1386E" w:rsidRDefault="00E96572" w:rsidP="00A1386E">
      <w:pPr>
        <w:tabs>
          <w:tab w:val="decimal" w:pos="8460"/>
        </w:tabs>
        <w:spacing w:after="80"/>
        <w:jc w:val="both"/>
      </w:pPr>
      <w:r w:rsidRPr="00EE52F0">
        <w:rPr>
          <w:bCs/>
          <w:color w:val="000000"/>
          <w:szCs w:val="28"/>
        </w:rPr>
        <w:t>Each institution contribute</w:t>
      </w:r>
      <w:r w:rsidR="0077161E">
        <w:rPr>
          <w:bCs/>
          <w:color w:val="000000"/>
          <w:szCs w:val="28"/>
        </w:rPr>
        <w:t>s</w:t>
      </w:r>
      <w:r w:rsidRPr="00EE52F0">
        <w:rPr>
          <w:bCs/>
          <w:color w:val="000000"/>
          <w:szCs w:val="28"/>
        </w:rPr>
        <w:t xml:space="preserve"> to the Common Fund</w:t>
      </w:r>
      <w:r w:rsidR="0019787A">
        <w:rPr>
          <w:bCs/>
          <w:color w:val="000000"/>
          <w:szCs w:val="28"/>
        </w:rPr>
        <w:t>,</w:t>
      </w:r>
      <w:r w:rsidRPr="00EE52F0">
        <w:rPr>
          <w:bCs/>
          <w:color w:val="000000"/>
          <w:szCs w:val="28"/>
        </w:rPr>
        <w:t xml:space="preserve"> based on the total number of the institution’s Ph.D. authors</w:t>
      </w:r>
      <w:r w:rsidR="0019787A">
        <w:rPr>
          <w:bCs/>
          <w:color w:val="000000"/>
          <w:szCs w:val="28"/>
        </w:rPr>
        <w:t>,</w:t>
      </w:r>
      <w:r w:rsidRPr="00EE52F0">
        <w:rPr>
          <w:bCs/>
          <w:color w:val="000000"/>
          <w:szCs w:val="28"/>
        </w:rPr>
        <w:t xml:space="preserve"> at the established rate of $13,650 per Ph.D. author. </w:t>
      </w:r>
      <w:r>
        <w:rPr>
          <w:bCs/>
          <w:color w:val="000000"/>
          <w:szCs w:val="28"/>
        </w:rPr>
        <w:t xml:space="preserve"> </w:t>
      </w:r>
      <w:r w:rsidRPr="00EE52F0">
        <w:rPr>
          <w:color w:val="000000"/>
        </w:rPr>
        <w:t xml:space="preserve">The Collaboration </w:t>
      </w:r>
      <w:r w:rsidR="0019787A" w:rsidRPr="00EE52F0">
        <w:rPr>
          <w:color w:val="000000"/>
        </w:rPr>
        <w:t>update</w:t>
      </w:r>
      <w:r w:rsidR="0019787A">
        <w:rPr>
          <w:color w:val="000000"/>
        </w:rPr>
        <w:t>s</w:t>
      </w:r>
      <w:r w:rsidR="0019787A" w:rsidRPr="00EE52F0">
        <w:rPr>
          <w:color w:val="000000"/>
        </w:rPr>
        <w:t xml:space="preserve"> </w:t>
      </w:r>
      <w:r w:rsidRPr="00EE52F0">
        <w:rPr>
          <w:color w:val="000000"/>
        </w:rPr>
        <w:t>t</w:t>
      </w:r>
      <w:r w:rsidRPr="00EE52F0">
        <w:rPr>
          <w:bCs/>
          <w:color w:val="000000"/>
          <w:szCs w:val="28"/>
        </w:rPr>
        <w:t xml:space="preserve">he Ph.D. author count </w:t>
      </w:r>
      <w:r>
        <w:rPr>
          <w:color w:val="000000"/>
        </w:rPr>
        <w:t>twice a year before each</w:t>
      </w:r>
      <w:r w:rsidRPr="00EE52F0">
        <w:rPr>
          <w:color w:val="000000"/>
        </w:rPr>
        <w:t xml:space="preserve"> </w:t>
      </w:r>
      <w:r>
        <w:rPr>
          <w:color w:val="000000"/>
        </w:rPr>
        <w:t>c</w:t>
      </w:r>
      <w:r w:rsidRPr="00EE52F0">
        <w:rPr>
          <w:color w:val="000000"/>
        </w:rPr>
        <w:t xml:space="preserve">ollaboration meeting </w:t>
      </w:r>
      <w:r w:rsidRPr="00EE52F0">
        <w:rPr>
          <w:bCs/>
          <w:color w:val="000000"/>
          <w:szCs w:val="28"/>
        </w:rPr>
        <w:t>in conjunction with the update to the IceCube Memorandum of Understanding for M&amp;O.</w:t>
      </w:r>
      <w:r w:rsidR="00B932C5" w:rsidRPr="00B932C5">
        <w:t xml:space="preserve"> </w:t>
      </w:r>
    </w:p>
    <w:p w14:paraId="7A2088C8" w14:textId="77777777" w:rsidR="00E110C4" w:rsidRPr="00A1386E" w:rsidRDefault="00E96572" w:rsidP="00A1386E">
      <w:pPr>
        <w:spacing w:after="80"/>
        <w:jc w:val="both"/>
      </w:pPr>
      <w:r w:rsidRPr="004A6D99">
        <w:t>The M&amp;O activities identified as appropriate for support from the Common Fund are those core activities that are agreed to be of common necessity for reliable operation of the IceCube detector and computing infrastructure</w:t>
      </w:r>
      <w:r>
        <w:t xml:space="preserve"> and </w:t>
      </w:r>
      <w:r w:rsidR="00C83FC5">
        <w:t xml:space="preserve">are </w:t>
      </w:r>
      <w:r>
        <w:t>listed in the Maintenance &amp; Operations Plan.</w:t>
      </w:r>
    </w:p>
    <w:p w14:paraId="4D2C480F" w14:textId="47B290F4" w:rsidR="00567EFD" w:rsidRDefault="00480422" w:rsidP="00382CF4">
      <w:pPr>
        <w:spacing w:after="80"/>
        <w:jc w:val="both"/>
      </w:pPr>
      <w:r>
        <w:fldChar w:fldCharType="begin"/>
      </w:r>
      <w:r>
        <w:instrText xml:space="preserve"> REF _Ref415401785 \h </w:instrText>
      </w:r>
      <w:r>
        <w:fldChar w:fldCharType="separate"/>
      </w:r>
      <w:r w:rsidR="00563853">
        <w:t xml:space="preserve">Table </w:t>
      </w:r>
      <w:r w:rsidR="00563853">
        <w:rPr>
          <w:noProof/>
        </w:rPr>
        <w:t>4</w:t>
      </w:r>
      <w:r>
        <w:fldChar w:fldCharType="end"/>
      </w:r>
      <w:r w:rsidR="00E96572" w:rsidRPr="00732150">
        <w:t xml:space="preserve"> summarizes the planned and actual Common Fund contributions </w:t>
      </w:r>
      <w:r w:rsidR="00E96572" w:rsidRPr="00732150">
        <w:rPr>
          <w:bCs/>
        </w:rPr>
        <w:t>for the period of</w:t>
      </w:r>
      <w:r w:rsidR="00E96572">
        <w:rPr>
          <w:bCs/>
        </w:rPr>
        <w:t xml:space="preserve"> </w:t>
      </w:r>
      <w:r w:rsidR="00E96572" w:rsidRPr="00AE4517">
        <w:rPr>
          <w:bCs/>
        </w:rPr>
        <w:t>April</w:t>
      </w:r>
      <w:r w:rsidR="00E96572">
        <w:rPr>
          <w:bCs/>
        </w:rPr>
        <w:t> 1</w:t>
      </w:r>
      <w:r w:rsidR="00E96572" w:rsidRPr="00AE4517">
        <w:rPr>
          <w:bCs/>
        </w:rPr>
        <w:t>,</w:t>
      </w:r>
      <w:r w:rsidR="000031BA">
        <w:rPr>
          <w:bCs/>
        </w:rPr>
        <w:t> </w:t>
      </w:r>
      <w:r w:rsidR="00E96572" w:rsidRPr="00AE4517">
        <w:rPr>
          <w:bCs/>
        </w:rPr>
        <w:t>201</w:t>
      </w:r>
      <w:r w:rsidR="003160FD">
        <w:rPr>
          <w:bCs/>
        </w:rPr>
        <w:t>6</w:t>
      </w:r>
      <w:r w:rsidR="00E96572" w:rsidRPr="00AE4517">
        <w:rPr>
          <w:bCs/>
        </w:rPr>
        <w:t>–March</w:t>
      </w:r>
      <w:r w:rsidR="000031BA">
        <w:rPr>
          <w:bCs/>
        </w:rPr>
        <w:t> </w:t>
      </w:r>
      <w:r w:rsidR="00E96572" w:rsidRPr="00AE4517">
        <w:rPr>
          <w:bCs/>
        </w:rPr>
        <w:t>3</w:t>
      </w:r>
      <w:r w:rsidR="00E96572">
        <w:rPr>
          <w:bCs/>
        </w:rPr>
        <w:t>1,</w:t>
      </w:r>
      <w:r w:rsidR="000031BA">
        <w:rPr>
          <w:bCs/>
        </w:rPr>
        <w:t> </w:t>
      </w:r>
      <w:r w:rsidR="00E96572" w:rsidRPr="00AE4517">
        <w:rPr>
          <w:bCs/>
        </w:rPr>
        <w:t>201</w:t>
      </w:r>
      <w:r w:rsidR="003160FD">
        <w:rPr>
          <w:bCs/>
        </w:rPr>
        <w:t>7</w:t>
      </w:r>
      <w:r w:rsidR="00E96572">
        <w:rPr>
          <w:bCs/>
        </w:rPr>
        <w:t xml:space="preserve">, based on </w:t>
      </w:r>
      <w:r w:rsidR="003160FD">
        <w:rPr>
          <w:bCs/>
        </w:rPr>
        <w:t>v20</w:t>
      </w:r>
      <w:r w:rsidR="00E22300" w:rsidRPr="002B283E">
        <w:rPr>
          <w:bCs/>
        </w:rPr>
        <w:t>.0</w:t>
      </w:r>
      <w:r w:rsidR="00E22300">
        <w:rPr>
          <w:bCs/>
        </w:rPr>
        <w:t xml:space="preserve"> of </w:t>
      </w:r>
      <w:r w:rsidR="00E96572">
        <w:rPr>
          <w:bCs/>
        </w:rPr>
        <w:t xml:space="preserve">the </w:t>
      </w:r>
      <w:r w:rsidR="00E96572" w:rsidRPr="002B283E">
        <w:rPr>
          <w:bCs/>
        </w:rPr>
        <w:t>IceCube Institutional Memorandum of Understanding</w:t>
      </w:r>
      <w:r w:rsidR="00E22300">
        <w:rPr>
          <w:bCs/>
        </w:rPr>
        <w:t>,</w:t>
      </w:r>
      <w:r w:rsidR="00E96572" w:rsidRPr="002B283E">
        <w:rPr>
          <w:bCs/>
        </w:rPr>
        <w:t xml:space="preserve"> </w:t>
      </w:r>
      <w:r w:rsidR="00F8577A">
        <w:rPr>
          <w:bCs/>
        </w:rPr>
        <w:t xml:space="preserve">from </w:t>
      </w:r>
      <w:r w:rsidR="003160FD">
        <w:rPr>
          <w:bCs/>
        </w:rPr>
        <w:t xml:space="preserve">April </w:t>
      </w:r>
      <w:r w:rsidR="00A1386E">
        <w:rPr>
          <w:bCs/>
        </w:rPr>
        <w:t>201</w:t>
      </w:r>
      <w:r w:rsidR="003160FD">
        <w:rPr>
          <w:bCs/>
        </w:rPr>
        <w:t>6</w:t>
      </w:r>
      <w:r w:rsidR="00A1386E" w:rsidRPr="00382CF4">
        <w:rPr>
          <w:bCs/>
          <w:color w:val="002060"/>
        </w:rPr>
        <w:t>.</w:t>
      </w:r>
      <w:r w:rsidR="00567EFD" w:rsidRPr="00382CF4">
        <w:rPr>
          <w:bCs/>
          <w:color w:val="002060"/>
        </w:rPr>
        <w:t xml:space="preserve"> </w:t>
      </w:r>
      <w:r w:rsidR="000C340B" w:rsidRPr="00382CF4">
        <w:rPr>
          <w:bCs/>
          <w:color w:val="002060"/>
        </w:rPr>
        <w:t xml:space="preserve"> </w:t>
      </w:r>
      <w:r w:rsidR="003160FD" w:rsidRPr="003160FD">
        <w:t>The final non-U.S. contributions are underway, and it is anticipated that most of the planned contributions will be fulfilled.</w:t>
      </w:r>
    </w:p>
    <w:p w14:paraId="36D53467" w14:textId="77777777" w:rsidR="007172FC" w:rsidRPr="00382CF4" w:rsidRDefault="007172FC" w:rsidP="00382CF4">
      <w:pPr>
        <w:spacing w:after="80"/>
        <w:jc w:val="both"/>
        <w:rPr>
          <w:bCs/>
        </w:rPr>
      </w:pPr>
    </w:p>
    <w:tbl>
      <w:tblPr>
        <w:tblW w:w="6248" w:type="dxa"/>
        <w:jc w:val="center"/>
        <w:tblLook w:val="0000" w:firstRow="0" w:lastRow="0" w:firstColumn="0" w:lastColumn="0" w:noHBand="0" w:noVBand="0"/>
      </w:tblPr>
      <w:tblGrid>
        <w:gridCol w:w="2298"/>
        <w:gridCol w:w="1084"/>
        <w:gridCol w:w="1339"/>
        <w:gridCol w:w="236"/>
        <w:gridCol w:w="1291"/>
      </w:tblGrid>
      <w:tr w:rsidR="00E96572" w:rsidRPr="00EE52F0" w14:paraId="7D336E0D" w14:textId="77777777">
        <w:trPr>
          <w:trHeight w:val="158"/>
          <w:jc w:val="center"/>
        </w:trPr>
        <w:tc>
          <w:tcPr>
            <w:tcW w:w="2331" w:type="dxa"/>
            <w:shd w:val="clear" w:color="auto" w:fill="auto"/>
            <w:vAlign w:val="center"/>
          </w:tcPr>
          <w:p w14:paraId="2C481BCD" w14:textId="77777777" w:rsidR="00E96572" w:rsidRPr="00EE52F0" w:rsidRDefault="00E96572" w:rsidP="00470037">
            <w:pPr>
              <w:rPr>
                <w:b/>
                <w:bCs/>
                <w:sz w:val="20"/>
              </w:rPr>
            </w:pPr>
          </w:p>
        </w:tc>
        <w:tc>
          <w:tcPr>
            <w:tcW w:w="1084" w:type="dxa"/>
            <w:tcBorders>
              <w:right w:val="single" w:sz="4" w:space="0" w:color="auto"/>
            </w:tcBorders>
            <w:shd w:val="clear" w:color="auto" w:fill="auto"/>
            <w:vAlign w:val="center"/>
          </w:tcPr>
          <w:p w14:paraId="655F4CC8" w14:textId="77777777" w:rsidR="00E96572" w:rsidRPr="00EE52F0" w:rsidRDefault="00E96572" w:rsidP="00470037">
            <w:pPr>
              <w:jc w:val="center"/>
              <w:rPr>
                <w:b/>
                <w:bCs/>
                <w:sz w:val="20"/>
              </w:rPr>
            </w:pPr>
            <w:r w:rsidRPr="00EE52F0">
              <w:rPr>
                <w:b/>
                <w:bCs/>
                <w:sz w:val="20"/>
              </w:rPr>
              <w:t>Ph</w:t>
            </w:r>
            <w:r w:rsidR="0019787A">
              <w:rPr>
                <w:b/>
                <w:bCs/>
                <w:sz w:val="20"/>
              </w:rPr>
              <w:t>.</w:t>
            </w:r>
            <w:r w:rsidRPr="00EE52F0">
              <w:rPr>
                <w:b/>
                <w:bCs/>
                <w:sz w:val="20"/>
              </w:rPr>
              <w:t>D</w:t>
            </w:r>
            <w:r w:rsidR="0019787A">
              <w:rPr>
                <w:b/>
                <w:bCs/>
                <w:sz w:val="20"/>
              </w:rPr>
              <w:t>.</w:t>
            </w:r>
            <w:r w:rsidRPr="00EE52F0">
              <w:rPr>
                <w:b/>
                <w:bCs/>
                <w:sz w:val="20"/>
              </w:rPr>
              <w:t xml:space="preserve"> Authors</w:t>
            </w:r>
          </w:p>
        </w:tc>
        <w:tc>
          <w:tcPr>
            <w:tcW w:w="1301" w:type="dxa"/>
            <w:tcBorders>
              <w:top w:val="single" w:sz="4" w:space="0" w:color="auto"/>
              <w:left w:val="single" w:sz="4" w:space="0" w:color="auto"/>
              <w:right w:val="single" w:sz="4" w:space="0" w:color="auto"/>
            </w:tcBorders>
            <w:shd w:val="clear" w:color="auto" w:fill="auto"/>
            <w:vAlign w:val="center"/>
          </w:tcPr>
          <w:p w14:paraId="14116F2C" w14:textId="77777777" w:rsidR="00E96572" w:rsidRPr="00EE52F0" w:rsidRDefault="00E96572" w:rsidP="00470037">
            <w:pPr>
              <w:jc w:val="center"/>
              <w:rPr>
                <w:b/>
                <w:bCs/>
                <w:sz w:val="20"/>
              </w:rPr>
            </w:pPr>
            <w:r w:rsidRPr="00EE52F0">
              <w:rPr>
                <w:b/>
                <w:bCs/>
                <w:sz w:val="20"/>
              </w:rPr>
              <w:t>Planned</w:t>
            </w:r>
            <w:r>
              <w:rPr>
                <w:b/>
                <w:bCs/>
                <w:sz w:val="20"/>
              </w:rPr>
              <w:t xml:space="preserve"> Contribution</w:t>
            </w:r>
          </w:p>
        </w:tc>
        <w:tc>
          <w:tcPr>
            <w:tcW w:w="236" w:type="dxa"/>
            <w:tcBorders>
              <w:left w:val="single" w:sz="4" w:space="0" w:color="auto"/>
              <w:right w:val="single" w:sz="4" w:space="0" w:color="auto"/>
            </w:tcBorders>
          </w:tcPr>
          <w:p w14:paraId="7BE2AEA4" w14:textId="77777777" w:rsidR="00E96572" w:rsidRPr="00EE52F0" w:rsidRDefault="00E96572" w:rsidP="00470037">
            <w:pPr>
              <w:rPr>
                <w:b/>
                <w:bCs/>
                <w:sz w:val="20"/>
              </w:rPr>
            </w:pPr>
          </w:p>
        </w:tc>
        <w:tc>
          <w:tcPr>
            <w:tcW w:w="1296" w:type="dxa"/>
            <w:tcBorders>
              <w:top w:val="single" w:sz="4" w:space="0" w:color="auto"/>
              <w:left w:val="single" w:sz="4" w:space="0" w:color="auto"/>
              <w:right w:val="single" w:sz="4" w:space="0" w:color="auto"/>
            </w:tcBorders>
          </w:tcPr>
          <w:p w14:paraId="4252CA9B" w14:textId="77777777" w:rsidR="00E96572" w:rsidRPr="00EE52F0" w:rsidRDefault="00E96572" w:rsidP="00470037">
            <w:pPr>
              <w:ind w:left="-34"/>
              <w:jc w:val="center"/>
              <w:rPr>
                <w:b/>
                <w:bCs/>
                <w:sz w:val="20"/>
              </w:rPr>
            </w:pPr>
            <w:r w:rsidRPr="00EE52F0">
              <w:rPr>
                <w:b/>
                <w:bCs/>
                <w:sz w:val="20"/>
              </w:rPr>
              <w:t>Actual Received</w:t>
            </w:r>
          </w:p>
        </w:tc>
      </w:tr>
      <w:tr w:rsidR="00E96572" w:rsidRPr="00EE52F0" w14:paraId="023EF730" w14:textId="77777777">
        <w:trPr>
          <w:trHeight w:val="315"/>
          <w:jc w:val="center"/>
        </w:trPr>
        <w:tc>
          <w:tcPr>
            <w:tcW w:w="2331" w:type="dxa"/>
            <w:shd w:val="clear" w:color="auto" w:fill="auto"/>
            <w:vAlign w:val="center"/>
          </w:tcPr>
          <w:p w14:paraId="3911EF72" w14:textId="77777777" w:rsidR="00E96572" w:rsidRPr="006670E8" w:rsidRDefault="00E96572" w:rsidP="00470037">
            <w:pPr>
              <w:rPr>
                <w:b/>
                <w:bCs/>
                <w:sz w:val="16"/>
                <w:szCs w:val="16"/>
              </w:rPr>
            </w:pPr>
            <w:r w:rsidRPr="00EE52F0">
              <w:rPr>
                <w:b/>
                <w:bCs/>
                <w:sz w:val="20"/>
              </w:rPr>
              <w:t>Total Common Funds</w:t>
            </w:r>
          </w:p>
        </w:tc>
        <w:tc>
          <w:tcPr>
            <w:tcW w:w="1084" w:type="dxa"/>
            <w:tcBorders>
              <w:right w:val="single" w:sz="4" w:space="0" w:color="auto"/>
            </w:tcBorders>
            <w:shd w:val="clear" w:color="auto" w:fill="auto"/>
            <w:noWrap/>
            <w:vAlign w:val="center"/>
          </w:tcPr>
          <w:p w14:paraId="001BB2AC" w14:textId="7690C86A" w:rsidR="00E96572" w:rsidRPr="00482E92" w:rsidRDefault="00E96572" w:rsidP="003160FD">
            <w:pPr>
              <w:jc w:val="center"/>
              <w:rPr>
                <w:b/>
                <w:bCs/>
                <w:color w:val="000000" w:themeColor="text1"/>
                <w:sz w:val="16"/>
                <w:szCs w:val="16"/>
              </w:rPr>
            </w:pPr>
            <w:r w:rsidRPr="00482E92">
              <w:rPr>
                <w:b/>
                <w:bCs/>
                <w:color w:val="000000" w:themeColor="text1"/>
                <w:sz w:val="20"/>
              </w:rPr>
              <w:t>1</w:t>
            </w:r>
            <w:r w:rsidR="003160FD">
              <w:rPr>
                <w:b/>
                <w:bCs/>
                <w:color w:val="000000" w:themeColor="text1"/>
                <w:sz w:val="20"/>
              </w:rPr>
              <w:t>3</w:t>
            </w:r>
            <w:r w:rsidR="008F583E">
              <w:rPr>
                <w:b/>
                <w:bCs/>
                <w:color w:val="000000" w:themeColor="text1"/>
                <w:sz w:val="20"/>
              </w:rPr>
              <w:t>9</w:t>
            </w:r>
          </w:p>
        </w:tc>
        <w:tc>
          <w:tcPr>
            <w:tcW w:w="1301" w:type="dxa"/>
            <w:tcBorders>
              <w:left w:val="single" w:sz="4" w:space="0" w:color="auto"/>
              <w:right w:val="single" w:sz="4" w:space="0" w:color="auto"/>
            </w:tcBorders>
            <w:vAlign w:val="center"/>
          </w:tcPr>
          <w:p w14:paraId="41A2242F" w14:textId="3BF90AE6" w:rsidR="00E96572" w:rsidRPr="00C6430F" w:rsidRDefault="00E96572" w:rsidP="003160FD">
            <w:pPr>
              <w:jc w:val="right"/>
              <w:rPr>
                <w:b/>
                <w:bCs/>
                <w:color w:val="000000" w:themeColor="text1"/>
                <w:sz w:val="16"/>
                <w:szCs w:val="16"/>
              </w:rPr>
            </w:pPr>
            <w:r w:rsidRPr="00C6430F">
              <w:rPr>
                <w:b/>
                <w:bCs/>
                <w:color w:val="000000" w:themeColor="text1"/>
                <w:sz w:val="20"/>
              </w:rPr>
              <w:t>$1,</w:t>
            </w:r>
            <w:r w:rsidR="00E56B2C">
              <w:rPr>
                <w:b/>
                <w:bCs/>
                <w:color w:val="000000" w:themeColor="text1"/>
                <w:sz w:val="20"/>
              </w:rPr>
              <w:t>917</w:t>
            </w:r>
            <w:r w:rsidR="00087F1C">
              <w:rPr>
                <w:b/>
                <w:bCs/>
                <w:color w:val="000000" w:themeColor="text1"/>
                <w:sz w:val="20"/>
              </w:rPr>
              <w:t>,</w:t>
            </w:r>
            <w:r w:rsidR="00E56B2C">
              <w:rPr>
                <w:b/>
                <w:bCs/>
                <w:color w:val="000000" w:themeColor="text1"/>
                <w:sz w:val="20"/>
              </w:rPr>
              <w:t>825</w:t>
            </w:r>
          </w:p>
        </w:tc>
        <w:tc>
          <w:tcPr>
            <w:tcW w:w="236" w:type="dxa"/>
            <w:tcBorders>
              <w:left w:val="single" w:sz="4" w:space="0" w:color="auto"/>
              <w:right w:val="single" w:sz="4" w:space="0" w:color="auto"/>
            </w:tcBorders>
          </w:tcPr>
          <w:p w14:paraId="045305A8" w14:textId="77777777" w:rsidR="00E96572" w:rsidRPr="00EE52F0" w:rsidRDefault="00E96572" w:rsidP="00470037">
            <w:pPr>
              <w:rPr>
                <w:b/>
                <w:bCs/>
                <w:sz w:val="20"/>
              </w:rPr>
            </w:pPr>
          </w:p>
        </w:tc>
        <w:tc>
          <w:tcPr>
            <w:tcW w:w="1296" w:type="dxa"/>
            <w:tcBorders>
              <w:left w:val="single" w:sz="4" w:space="0" w:color="auto"/>
              <w:right w:val="single" w:sz="4" w:space="0" w:color="auto"/>
            </w:tcBorders>
            <w:vAlign w:val="center"/>
          </w:tcPr>
          <w:p w14:paraId="000CB316" w14:textId="77777777" w:rsidR="00E96572" w:rsidRPr="00F0332E" w:rsidRDefault="00E96572" w:rsidP="00087F1C">
            <w:pPr>
              <w:jc w:val="right"/>
              <w:rPr>
                <w:b/>
                <w:bCs/>
                <w:color w:val="000000" w:themeColor="text1"/>
                <w:sz w:val="16"/>
                <w:szCs w:val="16"/>
              </w:rPr>
            </w:pPr>
            <w:r w:rsidRPr="00F0332E">
              <w:rPr>
                <w:b/>
                <w:bCs/>
                <w:color w:val="000000" w:themeColor="text1"/>
                <w:sz w:val="20"/>
              </w:rPr>
              <w:t>$1,</w:t>
            </w:r>
            <w:r w:rsidR="00A3689B">
              <w:rPr>
                <w:b/>
                <w:bCs/>
                <w:color w:val="000000" w:themeColor="text1"/>
                <w:sz w:val="20"/>
              </w:rPr>
              <w:t>671,395</w:t>
            </w:r>
          </w:p>
        </w:tc>
      </w:tr>
      <w:tr w:rsidR="00E96572" w:rsidRPr="00EE52F0" w14:paraId="4682932A" w14:textId="77777777">
        <w:trPr>
          <w:trHeight w:val="369"/>
          <w:jc w:val="center"/>
        </w:trPr>
        <w:tc>
          <w:tcPr>
            <w:tcW w:w="2331" w:type="dxa"/>
            <w:shd w:val="clear" w:color="auto" w:fill="auto"/>
            <w:vAlign w:val="center"/>
          </w:tcPr>
          <w:p w14:paraId="449D95A6" w14:textId="77777777" w:rsidR="00E96572" w:rsidRPr="006670E8" w:rsidRDefault="00E96572" w:rsidP="00470037">
            <w:pPr>
              <w:spacing w:after="20"/>
              <w:rPr>
                <w:sz w:val="16"/>
                <w:szCs w:val="16"/>
              </w:rPr>
            </w:pPr>
            <w:r>
              <w:rPr>
                <w:sz w:val="20"/>
              </w:rPr>
              <w:t>U.S. Contribution</w:t>
            </w:r>
          </w:p>
        </w:tc>
        <w:tc>
          <w:tcPr>
            <w:tcW w:w="1084" w:type="dxa"/>
            <w:tcBorders>
              <w:right w:val="single" w:sz="4" w:space="0" w:color="auto"/>
            </w:tcBorders>
            <w:shd w:val="clear" w:color="auto" w:fill="auto"/>
            <w:noWrap/>
            <w:vAlign w:val="center"/>
          </w:tcPr>
          <w:p w14:paraId="6C82E50D" w14:textId="102BA1EC" w:rsidR="00E96572" w:rsidRPr="00482E92" w:rsidRDefault="00E96572" w:rsidP="00470037">
            <w:pPr>
              <w:spacing w:after="20"/>
              <w:jc w:val="center"/>
              <w:rPr>
                <w:color w:val="000000" w:themeColor="text1"/>
                <w:sz w:val="16"/>
                <w:szCs w:val="16"/>
              </w:rPr>
            </w:pPr>
            <w:r>
              <w:rPr>
                <w:color w:val="000000" w:themeColor="text1"/>
                <w:sz w:val="20"/>
              </w:rPr>
              <w:t>7</w:t>
            </w:r>
            <w:r w:rsidR="003160FD">
              <w:rPr>
                <w:color w:val="000000" w:themeColor="text1"/>
                <w:sz w:val="20"/>
              </w:rPr>
              <w:t>8</w:t>
            </w:r>
          </w:p>
        </w:tc>
        <w:tc>
          <w:tcPr>
            <w:tcW w:w="1301" w:type="dxa"/>
            <w:tcBorders>
              <w:left w:val="single" w:sz="4" w:space="0" w:color="auto"/>
              <w:right w:val="single" w:sz="4" w:space="0" w:color="auto"/>
            </w:tcBorders>
            <w:vAlign w:val="center"/>
          </w:tcPr>
          <w:p w14:paraId="749A12FD" w14:textId="4027F00E" w:rsidR="00E96572" w:rsidRPr="00503C75" w:rsidRDefault="00E96572" w:rsidP="00E56B2C">
            <w:pPr>
              <w:spacing w:after="20"/>
              <w:jc w:val="right"/>
              <w:rPr>
                <w:color w:val="000000" w:themeColor="text1"/>
                <w:sz w:val="16"/>
                <w:szCs w:val="16"/>
              </w:rPr>
            </w:pPr>
            <w:r w:rsidRPr="00503C75">
              <w:rPr>
                <w:color w:val="000000" w:themeColor="text1"/>
                <w:sz w:val="20"/>
              </w:rPr>
              <w:t>$</w:t>
            </w:r>
            <w:r w:rsidR="00E56B2C" w:rsidRPr="00E56B2C">
              <w:rPr>
                <w:color w:val="000000" w:themeColor="text1"/>
                <w:sz w:val="20"/>
              </w:rPr>
              <w:t>1,064,700</w:t>
            </w:r>
          </w:p>
        </w:tc>
        <w:tc>
          <w:tcPr>
            <w:tcW w:w="236" w:type="dxa"/>
            <w:tcBorders>
              <w:left w:val="single" w:sz="4" w:space="0" w:color="auto"/>
              <w:right w:val="single" w:sz="4" w:space="0" w:color="auto"/>
            </w:tcBorders>
          </w:tcPr>
          <w:p w14:paraId="55D76A12" w14:textId="77777777" w:rsidR="00E96572" w:rsidRPr="00EE52F0" w:rsidRDefault="00E96572" w:rsidP="00470037">
            <w:pPr>
              <w:spacing w:after="20"/>
              <w:rPr>
                <w:b/>
                <w:bCs/>
                <w:sz w:val="20"/>
              </w:rPr>
            </w:pPr>
          </w:p>
        </w:tc>
        <w:tc>
          <w:tcPr>
            <w:tcW w:w="1296" w:type="dxa"/>
            <w:tcBorders>
              <w:left w:val="single" w:sz="4" w:space="0" w:color="auto"/>
              <w:right w:val="single" w:sz="4" w:space="0" w:color="auto"/>
            </w:tcBorders>
            <w:vAlign w:val="center"/>
          </w:tcPr>
          <w:p w14:paraId="440D1F9D" w14:textId="77EE7413" w:rsidR="00E96572" w:rsidRPr="00503C75" w:rsidRDefault="00E56B2C" w:rsidP="00470037">
            <w:pPr>
              <w:spacing w:after="20"/>
              <w:jc w:val="right"/>
              <w:rPr>
                <w:color w:val="000000" w:themeColor="text1"/>
                <w:sz w:val="16"/>
                <w:szCs w:val="16"/>
              </w:rPr>
            </w:pPr>
            <w:r w:rsidRPr="00503C75">
              <w:rPr>
                <w:color w:val="000000" w:themeColor="text1"/>
                <w:sz w:val="20"/>
              </w:rPr>
              <w:t>$</w:t>
            </w:r>
            <w:r w:rsidRPr="00E56B2C">
              <w:rPr>
                <w:color w:val="000000" w:themeColor="text1"/>
                <w:sz w:val="20"/>
              </w:rPr>
              <w:t>1,064,700</w:t>
            </w:r>
          </w:p>
        </w:tc>
      </w:tr>
      <w:tr w:rsidR="00E96572" w:rsidRPr="00EE52F0" w14:paraId="2007A6AE" w14:textId="77777777">
        <w:trPr>
          <w:trHeight w:val="180"/>
          <w:jc w:val="center"/>
        </w:trPr>
        <w:tc>
          <w:tcPr>
            <w:tcW w:w="2331" w:type="dxa"/>
            <w:vMerge w:val="restart"/>
            <w:shd w:val="clear" w:color="auto" w:fill="auto"/>
          </w:tcPr>
          <w:p w14:paraId="1A5496E4" w14:textId="77777777" w:rsidR="00E96572" w:rsidRPr="00EE52F0" w:rsidRDefault="00E96572" w:rsidP="00470037">
            <w:pPr>
              <w:rPr>
                <w:sz w:val="20"/>
              </w:rPr>
            </w:pPr>
            <w:r>
              <w:rPr>
                <w:sz w:val="20"/>
              </w:rPr>
              <w:t>Non-U.S. Contribution</w:t>
            </w:r>
          </w:p>
        </w:tc>
        <w:tc>
          <w:tcPr>
            <w:tcW w:w="1084" w:type="dxa"/>
            <w:vMerge w:val="restart"/>
            <w:tcBorders>
              <w:right w:val="single" w:sz="4" w:space="0" w:color="auto"/>
            </w:tcBorders>
            <w:shd w:val="clear" w:color="auto" w:fill="auto"/>
            <w:noWrap/>
          </w:tcPr>
          <w:p w14:paraId="3A2D5A22" w14:textId="74753F73" w:rsidR="00E96572" w:rsidRPr="00482E92" w:rsidRDefault="003160FD" w:rsidP="00100589">
            <w:pPr>
              <w:jc w:val="center"/>
              <w:rPr>
                <w:color w:val="000000" w:themeColor="text1"/>
                <w:sz w:val="20"/>
              </w:rPr>
            </w:pPr>
            <w:r>
              <w:rPr>
                <w:color w:val="000000" w:themeColor="text1"/>
                <w:sz w:val="20"/>
              </w:rPr>
              <w:t>61</w:t>
            </w:r>
          </w:p>
        </w:tc>
        <w:tc>
          <w:tcPr>
            <w:tcW w:w="1301" w:type="dxa"/>
            <w:vMerge w:val="restart"/>
            <w:tcBorders>
              <w:left w:val="single" w:sz="4" w:space="0" w:color="auto"/>
              <w:right w:val="single" w:sz="4" w:space="0" w:color="auto"/>
            </w:tcBorders>
          </w:tcPr>
          <w:p w14:paraId="78E791C1" w14:textId="109503C2" w:rsidR="00E96572" w:rsidRPr="00503C75" w:rsidRDefault="00E96572" w:rsidP="00E56B2C">
            <w:pPr>
              <w:jc w:val="right"/>
              <w:rPr>
                <w:color w:val="000000" w:themeColor="text1"/>
                <w:sz w:val="20"/>
              </w:rPr>
            </w:pPr>
            <w:r w:rsidRPr="00503C75">
              <w:rPr>
                <w:color w:val="000000" w:themeColor="text1"/>
                <w:sz w:val="20"/>
              </w:rPr>
              <w:t>$</w:t>
            </w:r>
            <w:r w:rsidR="00382CF4">
              <w:rPr>
                <w:color w:val="000000" w:themeColor="text1"/>
                <w:sz w:val="20"/>
              </w:rPr>
              <w:t>8</w:t>
            </w:r>
            <w:r w:rsidR="00E56B2C">
              <w:rPr>
                <w:color w:val="000000" w:themeColor="text1"/>
                <w:sz w:val="20"/>
              </w:rPr>
              <w:t>53</w:t>
            </w:r>
            <w:r w:rsidR="00382CF4">
              <w:rPr>
                <w:color w:val="000000" w:themeColor="text1"/>
                <w:sz w:val="20"/>
                <w:lang w:bidi="he-IL"/>
              </w:rPr>
              <w:t>,</w:t>
            </w:r>
            <w:r w:rsidR="00E56B2C">
              <w:rPr>
                <w:color w:val="000000" w:themeColor="text1"/>
                <w:sz w:val="20"/>
                <w:lang w:bidi="he-IL"/>
              </w:rPr>
              <w:t>125</w:t>
            </w:r>
          </w:p>
        </w:tc>
        <w:tc>
          <w:tcPr>
            <w:tcW w:w="236" w:type="dxa"/>
            <w:tcBorders>
              <w:left w:val="single" w:sz="4" w:space="0" w:color="auto"/>
              <w:right w:val="single" w:sz="4" w:space="0" w:color="auto"/>
            </w:tcBorders>
          </w:tcPr>
          <w:p w14:paraId="66CF9D49" w14:textId="77777777" w:rsidR="00E96572" w:rsidRPr="00497697" w:rsidRDefault="00E96572" w:rsidP="00470037">
            <w:pPr>
              <w:ind w:right="-180"/>
              <w:rPr>
                <w:sz w:val="20"/>
              </w:rPr>
            </w:pPr>
          </w:p>
        </w:tc>
        <w:tc>
          <w:tcPr>
            <w:tcW w:w="1296" w:type="dxa"/>
            <w:tcBorders>
              <w:left w:val="single" w:sz="4" w:space="0" w:color="auto"/>
              <w:right w:val="single" w:sz="4" w:space="0" w:color="auto"/>
            </w:tcBorders>
          </w:tcPr>
          <w:p w14:paraId="45D1E33E" w14:textId="454AB1DD" w:rsidR="00E96572" w:rsidRPr="00503C75" w:rsidRDefault="00E96572" w:rsidP="00B54219">
            <w:pPr>
              <w:jc w:val="right"/>
              <w:rPr>
                <w:color w:val="000000" w:themeColor="text1"/>
                <w:sz w:val="20"/>
              </w:rPr>
            </w:pPr>
            <w:r w:rsidRPr="00503C75">
              <w:rPr>
                <w:color w:val="000000" w:themeColor="text1"/>
                <w:sz w:val="20"/>
              </w:rPr>
              <w:t>$</w:t>
            </w:r>
            <w:r w:rsidR="00B54219">
              <w:rPr>
                <w:color w:val="000000" w:themeColor="text1"/>
                <w:sz w:val="20"/>
              </w:rPr>
              <w:t>812,007</w:t>
            </w:r>
          </w:p>
        </w:tc>
      </w:tr>
      <w:tr w:rsidR="00E96572" w:rsidRPr="00EE52F0" w14:paraId="675B1BA6" w14:textId="77777777">
        <w:trPr>
          <w:trHeight w:val="74"/>
          <w:jc w:val="center"/>
        </w:trPr>
        <w:tc>
          <w:tcPr>
            <w:tcW w:w="2331" w:type="dxa"/>
            <w:vMerge/>
            <w:shd w:val="clear" w:color="auto" w:fill="auto"/>
            <w:vAlign w:val="center"/>
          </w:tcPr>
          <w:p w14:paraId="60921CED" w14:textId="77777777" w:rsidR="00E96572" w:rsidRPr="00EE52F0" w:rsidRDefault="00E96572" w:rsidP="00470037">
            <w:pPr>
              <w:rPr>
                <w:sz w:val="20"/>
              </w:rPr>
            </w:pPr>
          </w:p>
        </w:tc>
        <w:tc>
          <w:tcPr>
            <w:tcW w:w="1084" w:type="dxa"/>
            <w:vMerge/>
            <w:tcBorders>
              <w:right w:val="single" w:sz="4" w:space="0" w:color="auto"/>
            </w:tcBorders>
            <w:shd w:val="clear" w:color="auto" w:fill="auto"/>
            <w:noWrap/>
            <w:vAlign w:val="center"/>
          </w:tcPr>
          <w:p w14:paraId="606CA762" w14:textId="77777777" w:rsidR="00E96572" w:rsidRPr="00EE52F0" w:rsidRDefault="00E96572" w:rsidP="00470037">
            <w:pPr>
              <w:jc w:val="center"/>
              <w:rPr>
                <w:sz w:val="20"/>
              </w:rPr>
            </w:pPr>
          </w:p>
        </w:tc>
        <w:tc>
          <w:tcPr>
            <w:tcW w:w="1301" w:type="dxa"/>
            <w:vMerge/>
            <w:tcBorders>
              <w:left w:val="single" w:sz="4" w:space="0" w:color="auto"/>
              <w:bottom w:val="single" w:sz="4" w:space="0" w:color="auto"/>
              <w:right w:val="single" w:sz="4" w:space="0" w:color="auto"/>
            </w:tcBorders>
            <w:vAlign w:val="center"/>
          </w:tcPr>
          <w:p w14:paraId="435E3B09" w14:textId="77777777" w:rsidR="00E96572" w:rsidRPr="00EE52F0" w:rsidRDefault="00E96572" w:rsidP="00470037">
            <w:pPr>
              <w:jc w:val="right"/>
              <w:rPr>
                <w:sz w:val="20"/>
              </w:rPr>
            </w:pPr>
          </w:p>
        </w:tc>
        <w:tc>
          <w:tcPr>
            <w:tcW w:w="236" w:type="dxa"/>
            <w:tcBorders>
              <w:left w:val="single" w:sz="4" w:space="0" w:color="auto"/>
              <w:right w:val="single" w:sz="4" w:space="0" w:color="auto"/>
            </w:tcBorders>
          </w:tcPr>
          <w:p w14:paraId="110B9958" w14:textId="77777777" w:rsidR="00E96572" w:rsidRPr="00497697" w:rsidRDefault="00E96572" w:rsidP="00470037">
            <w:pPr>
              <w:ind w:right="-180"/>
              <w:rPr>
                <w:sz w:val="4"/>
                <w:szCs w:val="4"/>
              </w:rPr>
            </w:pPr>
          </w:p>
        </w:tc>
        <w:tc>
          <w:tcPr>
            <w:tcW w:w="1296" w:type="dxa"/>
            <w:tcBorders>
              <w:left w:val="single" w:sz="4" w:space="0" w:color="auto"/>
              <w:bottom w:val="single" w:sz="4" w:space="0" w:color="auto"/>
              <w:right w:val="single" w:sz="4" w:space="0" w:color="auto"/>
            </w:tcBorders>
          </w:tcPr>
          <w:p w14:paraId="05068CFB" w14:textId="77777777" w:rsidR="00E96572" w:rsidRPr="00497697" w:rsidRDefault="00E96572" w:rsidP="00470037">
            <w:pPr>
              <w:rPr>
                <w:sz w:val="4"/>
                <w:szCs w:val="4"/>
              </w:rPr>
            </w:pPr>
          </w:p>
        </w:tc>
      </w:tr>
    </w:tbl>
    <w:p w14:paraId="2D409E6D" w14:textId="77777777" w:rsidR="006737C4" w:rsidRPr="006737C4" w:rsidRDefault="006737C4">
      <w:pPr>
        <w:pStyle w:val="I3FigureTitle"/>
        <w:spacing w:after="0"/>
        <w:rPr>
          <w:rFonts w:ascii="Times New Roman" w:hAnsi="Times New Roman"/>
          <w:bCs/>
          <w:sz w:val="8"/>
          <w:szCs w:val="8"/>
        </w:rPr>
      </w:pPr>
    </w:p>
    <w:p w14:paraId="647904DF" w14:textId="6CE6FCAD" w:rsidR="00DB2D8E" w:rsidRDefault="00480422" w:rsidP="00112B0B">
      <w:pPr>
        <w:pStyle w:val="Caption"/>
        <w:jc w:val="center"/>
        <w:rPr>
          <w:sz w:val="28"/>
        </w:rPr>
      </w:pPr>
      <w:bookmarkStart w:id="4" w:name="_Ref415401785"/>
      <w:r>
        <w:t xml:space="preserve">Table </w:t>
      </w:r>
      <w:fldSimple w:instr=" SEQ Table \* ARABIC ">
        <w:r w:rsidR="00563853">
          <w:rPr>
            <w:noProof/>
          </w:rPr>
          <w:t>4</w:t>
        </w:r>
      </w:fldSimple>
      <w:bookmarkEnd w:id="4"/>
      <w:r>
        <w:t xml:space="preserve">: </w:t>
      </w:r>
      <w:r w:rsidRPr="00375B78">
        <w:t>Planned and Actual CF Contributions for the period of April 1, 201</w:t>
      </w:r>
      <w:r w:rsidR="00E56B2C">
        <w:t>6</w:t>
      </w:r>
      <w:r w:rsidRPr="00375B78">
        <w:t>–March 31, 201</w:t>
      </w:r>
      <w:r w:rsidR="00E56B2C">
        <w:t>7</w:t>
      </w:r>
      <w:r w:rsidR="00DB2D8E">
        <w:rPr>
          <w:sz w:val="28"/>
        </w:rPr>
        <w:br w:type="page"/>
      </w:r>
    </w:p>
    <w:p w14:paraId="11BCCAE9" w14:textId="77777777" w:rsidR="0029473D" w:rsidRDefault="0029473D">
      <w:pPr>
        <w:pStyle w:val="Heading6"/>
        <w:numPr>
          <w:ilvl w:val="0"/>
          <w:numId w:val="0"/>
        </w:numPr>
        <w:jc w:val="center"/>
        <w:rPr>
          <w:sz w:val="28"/>
        </w:rPr>
      </w:pPr>
      <w:r w:rsidRPr="00332BD3">
        <w:rPr>
          <w:sz w:val="28"/>
        </w:rPr>
        <w:lastRenderedPageBreak/>
        <w:t>Section I</w:t>
      </w:r>
      <w:r w:rsidR="007D795F">
        <w:rPr>
          <w:sz w:val="28"/>
        </w:rPr>
        <w:t>I</w:t>
      </w:r>
      <w:r w:rsidRPr="00332BD3">
        <w:rPr>
          <w:sz w:val="28"/>
        </w:rPr>
        <w:t xml:space="preserve"> – </w:t>
      </w:r>
      <w:r w:rsidRPr="0077654A">
        <w:rPr>
          <w:sz w:val="28"/>
        </w:rPr>
        <w:t>Maintenance and Operations Status and Performance</w:t>
      </w:r>
    </w:p>
    <w:p w14:paraId="12C115B4" w14:textId="77777777" w:rsidR="00E110C4" w:rsidRDefault="00E110C4"/>
    <w:p w14:paraId="146A51B1" w14:textId="77777777" w:rsidR="00E110C4" w:rsidRDefault="0029473D">
      <w:pPr>
        <w:spacing w:after="120"/>
        <w:rPr>
          <w:b/>
          <w:i/>
          <w:color w:val="FF0000"/>
          <w:sz w:val="28"/>
          <w:szCs w:val="28"/>
        </w:rPr>
      </w:pPr>
      <w:r w:rsidRPr="00F3063E">
        <w:rPr>
          <w:b/>
          <w:i/>
          <w:sz w:val="28"/>
          <w:szCs w:val="28"/>
        </w:rPr>
        <w:t>Detector Operations</w:t>
      </w:r>
      <w:r w:rsidRPr="00F3063E">
        <w:rPr>
          <w:b/>
          <w:i/>
          <w:color w:val="FF0000"/>
          <w:sz w:val="28"/>
          <w:szCs w:val="28"/>
        </w:rPr>
        <w:t xml:space="preserve"> </w:t>
      </w:r>
      <w:r w:rsidRPr="00F3063E">
        <w:rPr>
          <w:b/>
          <w:i/>
          <w:sz w:val="28"/>
          <w:szCs w:val="28"/>
        </w:rPr>
        <w:t>and Maintenance</w:t>
      </w:r>
    </w:p>
    <w:p w14:paraId="75A95B2C" w14:textId="77777777" w:rsidR="005D6052" w:rsidRPr="005D6052" w:rsidRDefault="005D6052" w:rsidP="005D60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szCs w:val="24"/>
        </w:rPr>
      </w:pPr>
      <w:r w:rsidRPr="005D6052">
        <w:rPr>
          <w:rFonts w:eastAsia="Arial Unicode MS"/>
          <w:b/>
          <w:i/>
          <w:szCs w:val="24"/>
        </w:rPr>
        <w:t>Detector Performance —</w:t>
      </w:r>
      <w:r w:rsidRPr="005D6052">
        <w:rPr>
          <w:rFonts w:eastAsia="Arial Unicode MS"/>
          <w:szCs w:val="24"/>
        </w:rPr>
        <w:t xml:space="preserve"> During the period from April 1, 2016, to February 1, 2017, the detector uptime, defined as the fraction of the total time that some portion of IceCube was taking data, was 99.74%, exceeding our target of 99%.  The clean uptime for this period, indicating full-detector analysis-ready data, was 97.73%, exceeding our target of 95%. Historical total and clean uptimes of the detector are shown in Figure 1. The modest decrease in clean uptime in December and January is due to maintenance during the austral summer season.</w:t>
      </w:r>
    </w:p>
    <w:p w14:paraId="7D1B9234" w14:textId="77777777" w:rsidR="005D6052" w:rsidRPr="005D6052" w:rsidRDefault="005D6052" w:rsidP="005D60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szCs w:val="24"/>
        </w:rPr>
      </w:pPr>
    </w:p>
    <w:p w14:paraId="25C4D266" w14:textId="77777777" w:rsidR="005D6052" w:rsidRPr="005D6052" w:rsidRDefault="005D6052" w:rsidP="005D60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szCs w:val="24"/>
        </w:rPr>
      </w:pPr>
      <w:r w:rsidRPr="005D6052">
        <w:rPr>
          <w:rFonts w:eastAsia="Arial Unicode MS"/>
          <w:szCs w:val="24"/>
        </w:rPr>
        <w:t>Figure 2 shows a breakdown of the detector time usage over the reporting period. The partial-detector good uptime was 1.12% of the total and includes analysis-ready data with fewer than all 86 strings. Excluded uptime includes maintenance, commissioning, and verification data and required 0.90% of detector time. The unexpected detector downtime was limited to 0.26%.</w:t>
      </w:r>
    </w:p>
    <w:p w14:paraId="0AC85020" w14:textId="77777777" w:rsidR="005D6052" w:rsidRPr="005D6052" w:rsidRDefault="005D6052" w:rsidP="005D60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szCs w:val="24"/>
        </w:rPr>
      </w:pPr>
    </w:p>
    <w:p w14:paraId="41B69086" w14:textId="77777777" w:rsidR="005D6052" w:rsidRPr="005D6052" w:rsidRDefault="005D6052" w:rsidP="005D6052">
      <w:pPr>
        <w:keepNext/>
        <w:jc w:val="center"/>
      </w:pPr>
      <w:r w:rsidRPr="005D6052">
        <w:rPr>
          <w:noProof/>
        </w:rPr>
        <w:drawing>
          <wp:inline distT="0" distB="0" distL="0" distR="0" wp14:anchorId="14B3839F" wp14:editId="45CD1DCA">
            <wp:extent cx="5943600" cy="2832100"/>
            <wp:effectExtent l="0" t="0" r="0" b="12700"/>
            <wp:docPr id="4" name="Picture 4" descr="/Users/jkelley/Documents/IceCube/Operations/M&amp;O Reports/2017 Interim Report/uptime-plo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jkelley/Documents/IceCube/Operations/M&amp;O Reports/2017 Interim Report/uptime-plot.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832100"/>
                    </a:xfrm>
                    <a:prstGeom prst="rect">
                      <a:avLst/>
                    </a:prstGeom>
                    <a:noFill/>
                    <a:ln>
                      <a:noFill/>
                    </a:ln>
                  </pic:spPr>
                </pic:pic>
              </a:graphicData>
            </a:graphic>
          </wp:inline>
        </w:drawing>
      </w:r>
    </w:p>
    <w:p w14:paraId="13D347AA" w14:textId="77777777" w:rsidR="005D6052" w:rsidRPr="005D6052" w:rsidRDefault="005D6052" w:rsidP="005D6052">
      <w:pPr>
        <w:jc w:val="center"/>
        <w:rPr>
          <w:b/>
          <w:sz w:val="12"/>
          <w:szCs w:val="12"/>
        </w:rPr>
      </w:pPr>
    </w:p>
    <w:p w14:paraId="2B70F636" w14:textId="77777777" w:rsidR="005D6052" w:rsidRPr="005D6052" w:rsidRDefault="005D6052" w:rsidP="005D6052">
      <w:pPr>
        <w:jc w:val="center"/>
        <w:rPr>
          <w:rFonts w:eastAsia="MS Mincho"/>
          <w:b/>
          <w:sz w:val="20"/>
          <w:lang w:eastAsia="ja-JP"/>
        </w:rPr>
      </w:pPr>
      <w:bookmarkStart w:id="5" w:name="_Ref415401934"/>
      <w:r w:rsidRPr="005D6052">
        <w:rPr>
          <w:rFonts w:eastAsia="MS Mincho"/>
          <w:b/>
          <w:sz w:val="20"/>
          <w:lang w:eastAsia="ja-JP"/>
        </w:rPr>
        <w:t xml:space="preserve">Figure </w:t>
      </w:r>
      <w:r w:rsidRPr="005D6052">
        <w:rPr>
          <w:rFonts w:eastAsia="MS Mincho"/>
          <w:b/>
          <w:sz w:val="20"/>
          <w:lang w:eastAsia="ja-JP"/>
        </w:rPr>
        <w:fldChar w:fldCharType="begin"/>
      </w:r>
      <w:r w:rsidRPr="005D6052">
        <w:rPr>
          <w:rFonts w:eastAsia="MS Mincho"/>
          <w:b/>
          <w:sz w:val="20"/>
          <w:lang w:eastAsia="ja-JP"/>
        </w:rPr>
        <w:instrText xml:space="preserve"> SEQ Figure \* ARABIC </w:instrText>
      </w:r>
      <w:r w:rsidRPr="005D6052">
        <w:rPr>
          <w:rFonts w:eastAsia="MS Mincho"/>
          <w:b/>
          <w:sz w:val="20"/>
          <w:lang w:eastAsia="ja-JP"/>
        </w:rPr>
        <w:fldChar w:fldCharType="separate"/>
      </w:r>
      <w:r w:rsidRPr="005D6052">
        <w:rPr>
          <w:rFonts w:eastAsia="MS Mincho"/>
          <w:b/>
          <w:noProof/>
          <w:sz w:val="20"/>
          <w:lang w:eastAsia="ja-JP"/>
        </w:rPr>
        <w:t>1</w:t>
      </w:r>
      <w:r w:rsidRPr="005D6052">
        <w:rPr>
          <w:rFonts w:eastAsia="MS Mincho"/>
          <w:b/>
          <w:noProof/>
          <w:sz w:val="20"/>
          <w:lang w:eastAsia="ja-JP"/>
        </w:rPr>
        <w:fldChar w:fldCharType="end"/>
      </w:r>
      <w:bookmarkEnd w:id="5"/>
      <w:r w:rsidRPr="005D6052">
        <w:rPr>
          <w:rFonts w:eastAsia="MS Mincho"/>
          <w:b/>
          <w:sz w:val="20"/>
          <w:lang w:eastAsia="ja-JP"/>
        </w:rPr>
        <w:t>: Total IceCube Detector Uptime and Clean Uptime</w:t>
      </w:r>
    </w:p>
    <w:p w14:paraId="27A24AF6" w14:textId="77777777" w:rsidR="005D6052" w:rsidRPr="005D6052" w:rsidRDefault="005D6052" w:rsidP="005D60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szCs w:val="24"/>
        </w:rPr>
      </w:pPr>
    </w:p>
    <w:p w14:paraId="182294F0" w14:textId="77777777" w:rsidR="005D6052" w:rsidRPr="005D6052" w:rsidRDefault="005D6052" w:rsidP="005D60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Arial Unicode MS"/>
          <w:szCs w:val="24"/>
        </w:rPr>
      </w:pPr>
      <w:r w:rsidRPr="005D6052">
        <w:rPr>
          <w:rFonts w:eastAsia="Arial Unicode MS"/>
          <w:noProof/>
          <w:szCs w:val="24"/>
        </w:rPr>
        <w:drawing>
          <wp:inline distT="0" distB="0" distL="0" distR="0" wp14:anchorId="68FC9C9B" wp14:editId="3E10D86D">
            <wp:extent cx="5943600" cy="1714500"/>
            <wp:effectExtent l="0" t="0" r="0" b="12700"/>
            <wp:docPr id="3" name="Picture 3" descr="/Users/jkelley/Documents/IceCube/Operations/M&amp;O Reports/2017 Interim Report/usage-pie-char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jkelley/Documents/IceCube/Operations/M&amp;O Reports/2017 Interim Report/usage-pie-chart.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714500"/>
                    </a:xfrm>
                    <a:prstGeom prst="rect">
                      <a:avLst/>
                    </a:prstGeom>
                    <a:noFill/>
                    <a:ln>
                      <a:noFill/>
                    </a:ln>
                  </pic:spPr>
                </pic:pic>
              </a:graphicData>
            </a:graphic>
          </wp:inline>
        </w:drawing>
      </w:r>
    </w:p>
    <w:p w14:paraId="01B87F4D" w14:textId="77777777" w:rsidR="005D6052" w:rsidRPr="005D6052" w:rsidRDefault="005D6052" w:rsidP="005D6052">
      <w:pPr>
        <w:jc w:val="center"/>
        <w:rPr>
          <w:rFonts w:eastAsia="MS Mincho"/>
          <w:b/>
          <w:sz w:val="12"/>
          <w:szCs w:val="12"/>
          <w:lang w:eastAsia="ja-JP"/>
        </w:rPr>
      </w:pPr>
      <w:bookmarkStart w:id="6" w:name="_Ref415401841"/>
      <w:r w:rsidRPr="005D6052">
        <w:rPr>
          <w:rFonts w:eastAsia="MS Mincho"/>
          <w:b/>
          <w:sz w:val="20"/>
          <w:lang w:eastAsia="ja-JP"/>
        </w:rPr>
        <w:t xml:space="preserve">Figure </w:t>
      </w:r>
      <w:bookmarkEnd w:id="6"/>
      <w:r w:rsidRPr="005D6052">
        <w:rPr>
          <w:rFonts w:eastAsia="MS Mincho"/>
          <w:b/>
          <w:sz w:val="20"/>
          <w:lang w:eastAsia="ja-JP"/>
        </w:rPr>
        <w:t>2: Cumulative IceCube Detector Time Usage, April 1, 2016 – February 1, 2017</w:t>
      </w:r>
    </w:p>
    <w:p w14:paraId="1DF864B9" w14:textId="77777777" w:rsidR="005D6052" w:rsidRPr="005D6052" w:rsidRDefault="005D6052" w:rsidP="005D6052">
      <w:pPr>
        <w:jc w:val="both"/>
      </w:pPr>
    </w:p>
    <w:p w14:paraId="5D3CC614" w14:textId="77777777" w:rsidR="005D6052" w:rsidRPr="005D6052" w:rsidRDefault="005D6052" w:rsidP="005D6052">
      <w:pPr>
        <w:rPr>
          <w:lang w:eastAsia="ja-JP"/>
        </w:rPr>
      </w:pPr>
    </w:p>
    <w:p w14:paraId="7F87D8EF" w14:textId="77777777" w:rsidR="005D6052" w:rsidRPr="005D6052" w:rsidRDefault="005D6052" w:rsidP="005D6052">
      <w:pPr>
        <w:jc w:val="both"/>
      </w:pPr>
      <w:r w:rsidRPr="005D6052">
        <w:rPr>
          <w:b/>
          <w:i/>
          <w:szCs w:val="24"/>
        </w:rPr>
        <w:t xml:space="preserve">Hardware Stability — </w:t>
      </w:r>
      <w:r w:rsidRPr="005D6052">
        <w:t>The last DOM failures (2 DOMs) occurred during a power outage on May 22, 2013.  No DOMs have failed during this reporting period.  The total number of active DOMs remains 5404 (98.5% of deployed DOMs), plus four scintillator panels and the IceACT trigger mainboard. No custom data acquisition hardware components in the ICL have failed during the reporting period.</w:t>
      </w:r>
    </w:p>
    <w:p w14:paraId="199A49B4" w14:textId="77777777" w:rsidR="005D6052" w:rsidRPr="005D6052" w:rsidRDefault="005D6052" w:rsidP="005D6052">
      <w:pPr>
        <w:jc w:val="center"/>
        <w:rPr>
          <w:szCs w:val="24"/>
        </w:rPr>
      </w:pPr>
      <w:r w:rsidRPr="005D6052">
        <w:rPr>
          <w:noProof/>
          <w:szCs w:val="24"/>
        </w:rPr>
        <w:drawing>
          <wp:inline distT="0" distB="0" distL="0" distR="0" wp14:anchorId="274B9994" wp14:editId="1A4F7D4A">
            <wp:extent cx="5077680" cy="3146425"/>
            <wp:effectExtent l="0" t="0" r="2540" b="3175"/>
            <wp:docPr id="5" name="Picture 5" descr="/Users/jkelley/Desktop/Screen Shot 2017-02-09 at 3.59.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jkelley/Desktop/Screen Shot 2017-02-09 at 3.59.01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0800" cy="3160751"/>
                    </a:xfrm>
                    <a:prstGeom prst="rect">
                      <a:avLst/>
                    </a:prstGeom>
                    <a:noFill/>
                    <a:ln>
                      <a:noFill/>
                    </a:ln>
                  </pic:spPr>
                </pic:pic>
              </a:graphicData>
            </a:graphic>
          </wp:inline>
        </w:drawing>
      </w:r>
    </w:p>
    <w:p w14:paraId="4F0A420D" w14:textId="77777777" w:rsidR="005D6052" w:rsidRPr="005D6052" w:rsidRDefault="005D6052" w:rsidP="005D6052">
      <w:pPr>
        <w:jc w:val="center"/>
        <w:rPr>
          <w:rFonts w:eastAsia="MS Mincho"/>
          <w:b/>
          <w:sz w:val="12"/>
          <w:szCs w:val="12"/>
          <w:lang w:eastAsia="ja-JP"/>
        </w:rPr>
      </w:pPr>
      <w:r w:rsidRPr="005D6052">
        <w:rPr>
          <w:rFonts w:eastAsia="MS Mincho"/>
          <w:b/>
          <w:sz w:val="20"/>
          <w:lang w:eastAsia="ja-JP"/>
        </w:rPr>
        <w:t>Figure 3: Acopian (DOM) power supply failure rate vs. time (6-month rolling average).</w:t>
      </w:r>
      <w:r w:rsidRPr="005D6052">
        <w:rPr>
          <w:rFonts w:eastAsia="MS Mincho"/>
          <w:b/>
          <w:sz w:val="20"/>
          <w:lang w:eastAsia="ja-JP"/>
        </w:rPr>
        <w:br/>
        <w:t>The failure rate has been stabilized with a hardware replacement and is expected to decrease.</w:t>
      </w:r>
    </w:p>
    <w:p w14:paraId="5794C763" w14:textId="77777777" w:rsidR="005D6052" w:rsidRPr="005D6052" w:rsidRDefault="005D6052" w:rsidP="005D6052">
      <w:pPr>
        <w:jc w:val="center"/>
        <w:rPr>
          <w:szCs w:val="24"/>
        </w:rPr>
      </w:pPr>
    </w:p>
    <w:p w14:paraId="01B1F291" w14:textId="77777777" w:rsidR="005D6052" w:rsidRPr="005D6052" w:rsidRDefault="005D6052" w:rsidP="005D6052">
      <w:pPr>
        <w:jc w:val="both"/>
        <w:rPr>
          <w:szCs w:val="24"/>
        </w:rPr>
      </w:pPr>
      <w:r w:rsidRPr="005D6052">
        <w:rPr>
          <w:szCs w:val="24"/>
        </w:rPr>
        <w:t>The failure rate in the commercial Acopian power supplies that supply the DC voltage to the DOMs from the DOMHubs has increased, starting in late 2015 (Figure 3). Failed units from the past two seasons have been sent back to the manufacturer for analysis, leading to a modified design with improved robustness. During the 2016–17 austral summer season, we performed a complete replacement of the supplies using the updated units. A few units suffered early burn-in failure, but the failure rate appears to have stabilized at a lower rate, with one unit failing in 2017 so far.</w:t>
      </w:r>
    </w:p>
    <w:p w14:paraId="22B350BC" w14:textId="77777777" w:rsidR="005D6052" w:rsidRPr="005D6052" w:rsidRDefault="005D6052" w:rsidP="005D6052">
      <w:pPr>
        <w:jc w:val="both"/>
        <w:rPr>
          <w:szCs w:val="24"/>
        </w:rPr>
      </w:pPr>
    </w:p>
    <w:p w14:paraId="542D0EA5" w14:textId="77777777" w:rsidR="005D6052" w:rsidRPr="005D6052" w:rsidRDefault="005D6052" w:rsidP="005D6052">
      <w:pPr>
        <w:jc w:val="both"/>
        <w:rPr>
          <w:szCs w:val="24"/>
        </w:rPr>
      </w:pPr>
      <w:r w:rsidRPr="005D6052">
        <w:rPr>
          <w:szCs w:val="24"/>
        </w:rPr>
        <w:t>A subtle failure mode in several of the commercial DOMHub ATX power supplies that caused them to lose their redundancy was discovered by the winterovers in 2016. The non-redundant units were replaced during the 2016–17 summer season.</w:t>
      </w:r>
    </w:p>
    <w:p w14:paraId="5F97B252" w14:textId="77777777" w:rsidR="005D6052" w:rsidRPr="005D6052" w:rsidRDefault="005D6052" w:rsidP="005D6052">
      <w:pPr>
        <w:jc w:val="both"/>
      </w:pPr>
    </w:p>
    <w:p w14:paraId="59A0E095" w14:textId="77777777" w:rsidR="005D6052" w:rsidRPr="005D6052" w:rsidRDefault="005D6052" w:rsidP="005D6052">
      <w:pPr>
        <w:jc w:val="both"/>
        <w:rPr>
          <w:szCs w:val="24"/>
        </w:rPr>
      </w:pPr>
      <w:r w:rsidRPr="005D6052">
        <w:rPr>
          <w:b/>
          <w:i/>
          <w:szCs w:val="24"/>
        </w:rPr>
        <w:t xml:space="preserve">IC86 Physics Runs — </w:t>
      </w:r>
      <w:r w:rsidRPr="005D6052">
        <w:rPr>
          <w:szCs w:val="24"/>
        </w:rPr>
        <w:t>The sixth season of the 86-string physics run, IC86–2016, began on May 20, 2016.  Detector settings were updated using the latest yearly DOM calibrations from March 2016.  Two new DAQ triggers were added to the configuration: an IceTop infill trigger, using the infill tanks in the core of the array to target low-energy cosmic ray air showers, and a scintillator calibration trigger. Filter changes include a new magnetic monopole search filter, a unified selection for optical and gamma-ray follow-up events, and retirement of the Galactic Center filter.</w:t>
      </w:r>
    </w:p>
    <w:p w14:paraId="0BD4AA72" w14:textId="77777777" w:rsidR="005D6052" w:rsidRPr="005D6052" w:rsidRDefault="005D6052" w:rsidP="005D6052">
      <w:pPr>
        <w:jc w:val="both"/>
        <w:rPr>
          <w:szCs w:val="24"/>
        </w:rPr>
      </w:pPr>
    </w:p>
    <w:p w14:paraId="789B839E" w14:textId="77777777" w:rsidR="005D6052" w:rsidRPr="005D6052" w:rsidRDefault="005D6052" w:rsidP="005D6052">
      <w:pPr>
        <w:jc w:val="both"/>
      </w:pPr>
      <w:r w:rsidRPr="005D6052">
        <w:rPr>
          <w:szCs w:val="24"/>
        </w:rPr>
        <w:t>Starting with IC86–2015, we have implemented changes to the methodology for producing online quasi-real-time alerts. Neutrino candidate events at a rate of 3 mHz are now sent via Iridium satellite, so that neutrino coincident multiplets (and thus candidates for astrophysical transient sources) can be rapidly calculated and distributed in the Northern Hemisphere. This change enables significant flexibility in the type of fast alerts produced by IceCube.  With the IC86–2016 release, we have completed this transition, retiring the South Pole analysis components and moving all follow-up analysis to WIPAC.</w:t>
      </w:r>
    </w:p>
    <w:p w14:paraId="01154B0C" w14:textId="77777777" w:rsidR="005D6052" w:rsidRPr="005D6052" w:rsidRDefault="005D6052" w:rsidP="005D60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szCs w:val="24"/>
        </w:rPr>
      </w:pPr>
    </w:p>
    <w:p w14:paraId="28ECCE92" w14:textId="77777777" w:rsidR="005D6052" w:rsidRPr="005D6052" w:rsidRDefault="005D6052" w:rsidP="005D6052">
      <w:pPr>
        <w:jc w:val="both"/>
        <w:rPr>
          <w:szCs w:val="24"/>
        </w:rPr>
      </w:pPr>
      <w:r w:rsidRPr="005D6052">
        <w:rPr>
          <w:szCs w:val="24"/>
        </w:rPr>
        <w:t>For this reporting period, the average TDRSS daily transfer rate was approximately 77 GB/day.  The bandwidth saved from filter optimizations has allowed us to reserve more for HitSpool data transfer, saving all untriggered IceCube hits within a time period of interest.  We have recently added alert mechanisms by which we save HitSpool data around Fermi-LAT solar flares and LIGO gravitational wave alerts; the second LIGO physics run started on 30 November 2016.</w:t>
      </w:r>
    </w:p>
    <w:p w14:paraId="1FBD8E42" w14:textId="77777777" w:rsidR="005D6052" w:rsidRPr="005D6052" w:rsidRDefault="005D6052" w:rsidP="005D6052">
      <w:pPr>
        <w:jc w:val="both"/>
        <w:rPr>
          <w:szCs w:val="24"/>
        </w:rPr>
      </w:pPr>
    </w:p>
    <w:p w14:paraId="46074970" w14:textId="77777777" w:rsidR="005D6052" w:rsidRPr="005D6052" w:rsidRDefault="005D6052" w:rsidP="005D6052">
      <w:pPr>
        <w:widowControl w:val="0"/>
        <w:autoSpaceDE w:val="0"/>
        <w:autoSpaceDN w:val="0"/>
        <w:adjustRightInd w:val="0"/>
        <w:jc w:val="both"/>
        <w:rPr>
          <w:rFonts w:eastAsia="Times"/>
          <w:szCs w:val="24"/>
        </w:rPr>
      </w:pPr>
      <w:r w:rsidRPr="005D6052">
        <w:rPr>
          <w:b/>
          <w:i/>
          <w:szCs w:val="24"/>
        </w:rPr>
        <w:t>Data Acquisition</w:t>
      </w:r>
      <w:r w:rsidRPr="005D6052">
        <w:t xml:space="preserve"> — </w:t>
      </w:r>
      <w:r w:rsidRPr="005D6052">
        <w:rPr>
          <w:rFonts w:eastAsia="Times"/>
          <w:szCs w:val="24"/>
        </w:rPr>
        <w:t>The IceCube Data Acquisition System (DAQ) has reached a stable state, and consequently the frequency of software releases has slowed to the rate of 3–4 per year. Nevertheless, the DAQ group continues to develop new features and patch bugs. During the reporting period, the following accomplishments are noted:</w:t>
      </w:r>
    </w:p>
    <w:p w14:paraId="20992C83" w14:textId="77777777" w:rsidR="005D6052" w:rsidRPr="005D6052" w:rsidRDefault="005D6052" w:rsidP="005D6052">
      <w:pPr>
        <w:widowControl w:val="0"/>
        <w:autoSpaceDE w:val="0"/>
        <w:autoSpaceDN w:val="0"/>
        <w:adjustRightInd w:val="0"/>
        <w:rPr>
          <w:rFonts w:eastAsia="Times"/>
          <w:szCs w:val="24"/>
        </w:rPr>
      </w:pPr>
    </w:p>
    <w:p w14:paraId="2F4D5F14" w14:textId="77777777" w:rsidR="005D6052" w:rsidRPr="005D6052" w:rsidRDefault="005D6052" w:rsidP="005D6052">
      <w:pPr>
        <w:widowControl w:val="0"/>
        <w:numPr>
          <w:ilvl w:val="0"/>
          <w:numId w:val="44"/>
        </w:numPr>
        <w:autoSpaceDE w:val="0"/>
        <w:autoSpaceDN w:val="0"/>
        <w:adjustRightInd w:val="0"/>
        <w:contextualSpacing/>
        <w:jc w:val="both"/>
        <w:rPr>
          <w:rFonts w:asciiTheme="minorHAnsi" w:eastAsia="Times" w:hAnsiTheme="minorHAnsi" w:cstheme="minorBidi"/>
          <w:szCs w:val="24"/>
        </w:rPr>
      </w:pPr>
      <w:r w:rsidRPr="005D6052">
        <w:rPr>
          <w:rFonts w:eastAsia="Times"/>
          <w:szCs w:val="24"/>
        </w:rPr>
        <w:t>Delivery of the pDAQ:New_Glarus release in May 2016, providing support for the new IceTop infill trigger, performance enhancements in the DOMHub components, and delivery of time calibration monitoring quantities to IceCube Live.</w:t>
      </w:r>
      <w:r w:rsidRPr="005D6052">
        <w:rPr>
          <w:rFonts w:eastAsia="Times"/>
          <w:szCs w:val="24"/>
        </w:rPr>
        <w:br/>
      </w:r>
    </w:p>
    <w:p w14:paraId="464552AA" w14:textId="484D96B2" w:rsidR="005D6052" w:rsidRPr="005D6052" w:rsidRDefault="005D6052" w:rsidP="005D6052">
      <w:pPr>
        <w:widowControl w:val="0"/>
        <w:numPr>
          <w:ilvl w:val="0"/>
          <w:numId w:val="44"/>
        </w:numPr>
        <w:autoSpaceDE w:val="0"/>
        <w:autoSpaceDN w:val="0"/>
        <w:adjustRightInd w:val="0"/>
        <w:contextualSpacing/>
        <w:jc w:val="both"/>
        <w:rPr>
          <w:rFonts w:asciiTheme="minorHAnsi" w:eastAsia="Times" w:hAnsiTheme="minorHAnsi" w:cstheme="minorBidi"/>
          <w:szCs w:val="24"/>
        </w:rPr>
      </w:pPr>
      <w:r w:rsidRPr="005D6052">
        <w:rPr>
          <w:rFonts w:eastAsia="Times"/>
          <w:szCs w:val="24"/>
        </w:rPr>
        <w:t>Delivery of the pDAQ:One_Barrel release in September 2016, providing speed improvements to IceCube’s primary trigger algorithm and better cleanup if</w:t>
      </w:r>
      <w:r>
        <w:rPr>
          <w:rFonts w:eastAsia="Times"/>
          <w:szCs w:val="24"/>
        </w:rPr>
        <w:t xml:space="preserve"> DOMs drop from data-taking. </w:t>
      </w:r>
    </w:p>
    <w:p w14:paraId="639B18E2" w14:textId="77777777" w:rsidR="005D6052" w:rsidRPr="005D6052" w:rsidRDefault="005D6052" w:rsidP="005D6052">
      <w:pPr>
        <w:widowControl w:val="0"/>
        <w:autoSpaceDE w:val="0"/>
        <w:autoSpaceDN w:val="0"/>
        <w:adjustRightInd w:val="0"/>
        <w:ind w:left="720"/>
        <w:contextualSpacing/>
        <w:jc w:val="both"/>
        <w:rPr>
          <w:rFonts w:asciiTheme="minorHAnsi" w:eastAsia="Times" w:hAnsiTheme="minorHAnsi" w:cstheme="minorBidi"/>
          <w:szCs w:val="24"/>
        </w:rPr>
      </w:pPr>
    </w:p>
    <w:p w14:paraId="6C8119C6" w14:textId="77777777" w:rsidR="005D6052" w:rsidRPr="005D6052" w:rsidRDefault="005D6052" w:rsidP="005D6052">
      <w:pPr>
        <w:widowControl w:val="0"/>
        <w:numPr>
          <w:ilvl w:val="0"/>
          <w:numId w:val="44"/>
        </w:numPr>
        <w:autoSpaceDE w:val="0"/>
        <w:autoSpaceDN w:val="0"/>
        <w:adjustRightInd w:val="0"/>
        <w:contextualSpacing/>
        <w:jc w:val="both"/>
        <w:rPr>
          <w:rFonts w:asciiTheme="minorHAnsi" w:eastAsia="Times" w:hAnsiTheme="minorHAnsi" w:cstheme="minorBidi"/>
          <w:szCs w:val="24"/>
        </w:rPr>
      </w:pPr>
      <w:r w:rsidRPr="005D6052">
        <w:rPr>
          <w:rFonts w:eastAsia="Times"/>
          <w:szCs w:val="24"/>
        </w:rPr>
        <w:t>Delivery of the pDAQ:Potosi release in January 2017, which includes performance improvements and improved robustness in the DOMHub components (Figure 4), and lays the ground work for the use of the HitSpool cache as the primary hit stream.</w:t>
      </w:r>
    </w:p>
    <w:p w14:paraId="2FC6AEDA" w14:textId="77777777" w:rsidR="005D6052" w:rsidRPr="005D6052" w:rsidRDefault="005D6052" w:rsidP="005D6052">
      <w:pPr>
        <w:widowControl w:val="0"/>
        <w:autoSpaceDE w:val="0"/>
        <w:autoSpaceDN w:val="0"/>
        <w:adjustRightInd w:val="0"/>
        <w:ind w:left="720"/>
        <w:contextualSpacing/>
        <w:rPr>
          <w:rFonts w:asciiTheme="minorHAnsi" w:eastAsia="Times" w:hAnsiTheme="minorHAnsi" w:cstheme="minorBidi"/>
          <w:szCs w:val="24"/>
        </w:rPr>
      </w:pPr>
    </w:p>
    <w:p w14:paraId="742EA6A7" w14:textId="77777777" w:rsidR="005D6052" w:rsidRPr="005D6052" w:rsidRDefault="005D6052" w:rsidP="005D6052">
      <w:pPr>
        <w:widowControl w:val="0"/>
        <w:numPr>
          <w:ilvl w:val="0"/>
          <w:numId w:val="44"/>
        </w:numPr>
        <w:tabs>
          <w:tab w:val="left" w:pos="0"/>
          <w:tab w:val="left" w:pos="220"/>
        </w:tabs>
        <w:autoSpaceDE w:val="0"/>
        <w:autoSpaceDN w:val="0"/>
        <w:adjustRightInd w:val="0"/>
        <w:contextualSpacing/>
        <w:jc w:val="both"/>
        <w:rPr>
          <w:rFonts w:eastAsia="Times"/>
          <w:szCs w:val="24"/>
        </w:rPr>
      </w:pPr>
      <w:r w:rsidRPr="005D6052">
        <w:rPr>
          <w:rFonts w:eastAsia="Times"/>
          <w:szCs w:val="24"/>
        </w:rPr>
        <w:t>Work towards the next DAQ release in spring 2017, which will include the separation of the hub-based data processing from the run-based DAQ system to pare detector downtime to the absolute minimum.  An improved process communication framework used among the DAQ components is also under development.</w:t>
      </w:r>
    </w:p>
    <w:p w14:paraId="3CBC3D1E" w14:textId="77777777" w:rsidR="005D6052" w:rsidRPr="005D6052" w:rsidRDefault="005D6052" w:rsidP="005D6052">
      <w:pPr>
        <w:jc w:val="both"/>
      </w:pPr>
    </w:p>
    <w:p w14:paraId="1C8189D5" w14:textId="77777777" w:rsidR="005D6052" w:rsidRPr="005D6052" w:rsidRDefault="005D6052" w:rsidP="005D6052">
      <w:pPr>
        <w:jc w:val="center"/>
        <w:rPr>
          <w:szCs w:val="24"/>
        </w:rPr>
      </w:pPr>
      <w:r w:rsidRPr="005D6052">
        <w:rPr>
          <w:noProof/>
          <w:szCs w:val="24"/>
        </w:rPr>
        <w:lastRenderedPageBreak/>
        <w:drawing>
          <wp:inline distT="0" distB="0" distL="0" distR="0" wp14:anchorId="76862E09" wp14:editId="14A10B47">
            <wp:extent cx="4084320" cy="2829671"/>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tosi-vs-one_barrel-sps.png"/>
                    <pic:cNvPicPr/>
                  </pic:nvPicPr>
                  <pic:blipFill rotWithShape="1">
                    <a:blip r:embed="rId12">
                      <a:extLst>
                        <a:ext uri="{28A0092B-C50C-407E-A947-70E740481C1C}">
                          <a14:useLocalDpi xmlns:a14="http://schemas.microsoft.com/office/drawing/2010/main" val="0"/>
                        </a:ext>
                      </a:extLst>
                    </a:blip>
                    <a:srcRect t="7625"/>
                    <a:stretch/>
                  </pic:blipFill>
                  <pic:spPr bwMode="auto">
                    <a:xfrm>
                      <a:off x="0" y="0"/>
                      <a:ext cx="4092337" cy="2835226"/>
                    </a:xfrm>
                    <a:prstGeom prst="rect">
                      <a:avLst/>
                    </a:prstGeom>
                    <a:ln>
                      <a:noFill/>
                    </a:ln>
                    <a:extLst>
                      <a:ext uri="{53640926-AAD7-44D8-BBD7-CCE9431645EC}">
                        <a14:shadowObscured xmlns:a14="http://schemas.microsoft.com/office/drawing/2010/main"/>
                      </a:ext>
                    </a:extLst>
                  </pic:spPr>
                </pic:pic>
              </a:graphicData>
            </a:graphic>
          </wp:inline>
        </w:drawing>
      </w:r>
    </w:p>
    <w:p w14:paraId="3091735E" w14:textId="77777777" w:rsidR="005D6052" w:rsidRPr="005D6052" w:rsidRDefault="005D6052" w:rsidP="005D6052">
      <w:pPr>
        <w:jc w:val="center"/>
        <w:rPr>
          <w:rFonts w:eastAsia="MS Mincho"/>
          <w:b/>
          <w:sz w:val="12"/>
          <w:szCs w:val="12"/>
          <w:lang w:eastAsia="ja-JP"/>
        </w:rPr>
      </w:pPr>
      <w:r w:rsidRPr="005D6052">
        <w:rPr>
          <w:rFonts w:eastAsia="MS Mincho"/>
          <w:b/>
          <w:sz w:val="20"/>
          <w:lang w:eastAsia="ja-JP"/>
        </w:rPr>
        <w:t>Figure 4: CPU utilization improvement in the 2017 DAQ “Potosi” release (lower is better).</w:t>
      </w:r>
    </w:p>
    <w:p w14:paraId="57039F75" w14:textId="77777777" w:rsidR="005D6052" w:rsidRPr="005D6052" w:rsidRDefault="005D6052" w:rsidP="005D6052">
      <w:pPr>
        <w:widowControl w:val="0"/>
        <w:autoSpaceDE w:val="0"/>
        <w:autoSpaceDN w:val="0"/>
        <w:adjustRightInd w:val="0"/>
        <w:jc w:val="both"/>
        <w:rPr>
          <w:b/>
          <w:i/>
          <w:szCs w:val="24"/>
        </w:rPr>
      </w:pPr>
    </w:p>
    <w:p w14:paraId="41094231" w14:textId="77777777" w:rsidR="005D6052" w:rsidRPr="005D6052" w:rsidRDefault="005D6052" w:rsidP="005D6052">
      <w:pPr>
        <w:widowControl w:val="0"/>
        <w:autoSpaceDE w:val="0"/>
        <w:autoSpaceDN w:val="0"/>
        <w:adjustRightInd w:val="0"/>
        <w:jc w:val="both"/>
        <w:rPr>
          <w:rFonts w:eastAsia="Times"/>
          <w:szCs w:val="24"/>
        </w:rPr>
      </w:pPr>
      <w:r w:rsidRPr="005D6052">
        <w:rPr>
          <w:b/>
          <w:i/>
          <w:szCs w:val="24"/>
        </w:rPr>
        <w:t>Online Filtering</w:t>
      </w:r>
      <w:r w:rsidRPr="005D6052">
        <w:t xml:space="preserve"> — </w:t>
      </w:r>
      <w:r w:rsidRPr="005D6052">
        <w:rPr>
          <w:rFonts w:eastAsia="Times"/>
          <w:szCs w:val="24"/>
        </w:rPr>
        <w:t xml:space="preserve">The online filtering system (“PnF”) performs real-time reconstruction and selection of events collected by the data acquisition system and sends them for transmission north via the data movement system.  In addition to the standard release for the IC86–2016 physics run start including the filter changes for the season, three additional releases (V16-07-01, V16-07-02, and V16-07-03) addressed stability issues seen when delivering large quantities of monitoring data for the new I3Moni 2.0 system to IceCube Live.  All PnF monitoring quantities are now being delivered to the new system and instability issues have been largely resolved. </w:t>
      </w:r>
    </w:p>
    <w:p w14:paraId="1B3D20DA" w14:textId="77777777" w:rsidR="005D6052" w:rsidRPr="005D6052" w:rsidRDefault="005D6052" w:rsidP="005D6052">
      <w:pPr>
        <w:jc w:val="both"/>
      </w:pPr>
    </w:p>
    <w:p w14:paraId="132216E0" w14:textId="77777777" w:rsidR="005D6052" w:rsidRPr="005D6052" w:rsidRDefault="005D6052" w:rsidP="005D6052">
      <w:pPr>
        <w:jc w:val="both"/>
      </w:pPr>
      <w:r w:rsidRPr="005D6052">
        <w:rPr>
          <w:b/>
          <w:i/>
          <w:szCs w:val="24"/>
        </w:rPr>
        <w:t xml:space="preserve">Monitoring </w:t>
      </w:r>
      <w:r w:rsidRPr="005D6052">
        <w:t xml:space="preserve">— </w:t>
      </w:r>
      <w:r w:rsidRPr="005D6052">
        <w:rPr>
          <w:szCs w:val="24"/>
        </w:rPr>
        <w:t xml:space="preserve">The IceCube Run Monitoring system, I3Moni, provides a comprehensive set of tools for assessing and reporting data quality. IceCube collaborators participate in daily monitoring shift duties by reviewing information presented on the web pages and evaluating and reporting the data quality for each run. The original monolithic monitoring system processes data from various SPS subsystems, packages them in files for transfer to the Northern Hemisphere, and reprocesses them in the north for display on the monitoring web pages. In a new monitoring system under development (I3Moni 2.0), all detector subsystems report their data directly to IceCube Live.  Major advantages of this new approach include: higher quality of the monitoring alerts; simplicity and easier maintenance; flexibility, modularity, and scalability; faster data presentation to the end user; and a significant improvement in the overall longevity of the system implementation over the lifetime of the experiment. </w:t>
      </w:r>
    </w:p>
    <w:p w14:paraId="1DD45463" w14:textId="77777777" w:rsidR="005D6052" w:rsidRPr="005D6052" w:rsidRDefault="005D6052" w:rsidP="005D6052">
      <w:pPr>
        <w:jc w:val="both"/>
      </w:pPr>
    </w:p>
    <w:p w14:paraId="75B6189A" w14:textId="77777777" w:rsidR="005D6052" w:rsidRPr="005D6052" w:rsidRDefault="005D6052" w:rsidP="005D6052">
      <w:pPr>
        <w:jc w:val="both"/>
        <w:rPr>
          <w:rFonts w:eastAsia="Times"/>
          <w:szCs w:val="24"/>
        </w:rPr>
      </w:pPr>
      <w:r w:rsidRPr="005D6052">
        <w:rPr>
          <w:szCs w:val="24"/>
        </w:rPr>
        <w:t>The I3Moni 2.0 infrastructure for collecting the monitoring data is in place at SPS, and monitoring quantities are now being collected from all major subsystems and displayed on IceCube Live web pages. Since December 2015, the I3Moni 2.0 beta release has been active.  The public release was delayed from mid-2016 primarily due to the additional PnF development needed to deliver high-bandwidth monitoring quantities; this issue has been resolved.  The new system will be phased into normal monitoring activities in early 2017, and the old system retired at the mid-year IC86–2017 run start.</w:t>
      </w:r>
    </w:p>
    <w:p w14:paraId="65DAC673" w14:textId="77777777" w:rsidR="005D6052" w:rsidRPr="005D6052" w:rsidRDefault="005D6052" w:rsidP="005D6052">
      <w:pPr>
        <w:jc w:val="both"/>
      </w:pPr>
    </w:p>
    <w:p w14:paraId="14FC2962" w14:textId="77777777" w:rsidR="005D6052" w:rsidRPr="005D6052" w:rsidRDefault="005D6052" w:rsidP="005D6052">
      <w:pPr>
        <w:jc w:val="both"/>
      </w:pPr>
      <w:r w:rsidRPr="005D6052">
        <w:rPr>
          <w:b/>
          <w:i/>
        </w:rPr>
        <w:lastRenderedPageBreak/>
        <w:t>Experiment Control</w:t>
      </w:r>
      <w:r w:rsidRPr="005D6052">
        <w:t xml:space="preserve"> — </w:t>
      </w:r>
      <w:r w:rsidRPr="005D6052">
        <w:rPr>
          <w:rFonts w:eastAsia="Times"/>
          <w:szCs w:val="24"/>
        </w:rPr>
        <w:t>Development of IceCube Live, the experiment control and monitoring system, is still quite active.  This reporting period has seen one major release with the following highlighted features:</w:t>
      </w:r>
    </w:p>
    <w:p w14:paraId="28CC54E4" w14:textId="77777777" w:rsidR="005D6052" w:rsidRPr="005D6052" w:rsidRDefault="005D6052" w:rsidP="005D6052">
      <w:pPr>
        <w:widowControl w:val="0"/>
        <w:autoSpaceDE w:val="0"/>
        <w:autoSpaceDN w:val="0"/>
        <w:adjustRightInd w:val="0"/>
        <w:jc w:val="both"/>
        <w:rPr>
          <w:rFonts w:eastAsia="Times"/>
          <w:szCs w:val="24"/>
        </w:rPr>
      </w:pPr>
    </w:p>
    <w:p w14:paraId="41E182D3" w14:textId="77777777" w:rsidR="005D6052" w:rsidRPr="005D6052" w:rsidRDefault="005D6052" w:rsidP="005D6052">
      <w:pPr>
        <w:widowControl w:val="0"/>
        <w:numPr>
          <w:ilvl w:val="0"/>
          <w:numId w:val="43"/>
        </w:numPr>
        <w:autoSpaceDE w:val="0"/>
        <w:autoSpaceDN w:val="0"/>
        <w:adjustRightInd w:val="0"/>
        <w:contextualSpacing/>
        <w:jc w:val="both"/>
        <w:rPr>
          <w:rFonts w:asciiTheme="minorHAnsi" w:eastAsia="Times" w:hAnsiTheme="minorHAnsi" w:cstheme="minorBidi"/>
          <w:szCs w:val="24"/>
        </w:rPr>
      </w:pPr>
      <w:r w:rsidRPr="005D6052">
        <w:rPr>
          <w:rFonts w:eastAsia="Times"/>
          <w:szCs w:val="24"/>
        </w:rPr>
        <w:t>Live v2.9.3 (May 2016): 31 separate issues and feature requests have been resolved.  This release adds tracking of problematic DOMs within IceCube Live, support for script-initiated HitSpool requests from the Northern Hemisphere, and improvements to the beta release of the I3Moni 2.0 system.</w:t>
      </w:r>
    </w:p>
    <w:p w14:paraId="0364A3E2" w14:textId="77777777" w:rsidR="005D6052" w:rsidRPr="005D6052" w:rsidRDefault="005D6052" w:rsidP="005D6052">
      <w:pPr>
        <w:widowControl w:val="0"/>
        <w:autoSpaceDE w:val="0"/>
        <w:autoSpaceDN w:val="0"/>
        <w:adjustRightInd w:val="0"/>
        <w:ind w:left="720"/>
        <w:contextualSpacing/>
        <w:jc w:val="both"/>
        <w:rPr>
          <w:rFonts w:asciiTheme="minorHAnsi" w:eastAsia="Times" w:hAnsiTheme="minorHAnsi" w:cstheme="minorBidi"/>
          <w:szCs w:val="24"/>
        </w:rPr>
      </w:pPr>
    </w:p>
    <w:p w14:paraId="46EFD6AA" w14:textId="77777777" w:rsidR="005D6052" w:rsidRPr="005D6052" w:rsidRDefault="005D6052" w:rsidP="005D6052">
      <w:pPr>
        <w:widowControl w:val="0"/>
        <w:numPr>
          <w:ilvl w:val="0"/>
          <w:numId w:val="43"/>
        </w:numPr>
        <w:autoSpaceDE w:val="0"/>
        <w:autoSpaceDN w:val="0"/>
        <w:adjustRightInd w:val="0"/>
        <w:contextualSpacing/>
        <w:jc w:val="both"/>
        <w:rPr>
          <w:rFonts w:asciiTheme="minorHAnsi" w:eastAsia="Times" w:hAnsiTheme="minorHAnsi" w:cstheme="minorBidi"/>
          <w:szCs w:val="24"/>
        </w:rPr>
      </w:pPr>
      <w:r w:rsidRPr="005D6052">
        <w:rPr>
          <w:rFonts w:eastAsia="Times"/>
          <w:szCs w:val="24"/>
        </w:rPr>
        <w:t xml:space="preserve">Live v2.9.4 (December 2016): 65 separate issues and feature requests have been resolved, most relating to the I3Moni 2.0 system.  A new reliable communication scheme for real-time alerts was added, and code supporting the retired ITS communications system has been removed. </w:t>
      </w:r>
    </w:p>
    <w:p w14:paraId="7A0B0F1F" w14:textId="77777777" w:rsidR="005D6052" w:rsidRPr="005D6052" w:rsidRDefault="005D6052" w:rsidP="005D6052">
      <w:pPr>
        <w:widowControl w:val="0"/>
        <w:autoSpaceDE w:val="0"/>
        <w:autoSpaceDN w:val="0"/>
        <w:adjustRightInd w:val="0"/>
        <w:jc w:val="both"/>
        <w:rPr>
          <w:rFonts w:eastAsia="Times"/>
          <w:szCs w:val="24"/>
        </w:rPr>
      </w:pPr>
    </w:p>
    <w:p w14:paraId="15501086" w14:textId="77777777" w:rsidR="005D6052" w:rsidRPr="005D6052" w:rsidRDefault="005D6052" w:rsidP="005D6052">
      <w:pPr>
        <w:widowControl w:val="0"/>
        <w:autoSpaceDE w:val="0"/>
        <w:autoSpaceDN w:val="0"/>
        <w:adjustRightInd w:val="0"/>
        <w:jc w:val="both"/>
        <w:rPr>
          <w:szCs w:val="24"/>
        </w:rPr>
      </w:pPr>
      <w:r w:rsidRPr="005D6052">
        <w:rPr>
          <w:rFonts w:eastAsia="Times"/>
          <w:szCs w:val="24"/>
        </w:rPr>
        <w:t>Features planned for the next few releases include: finalization of Moni2.0 into its public release, and creating or improving dedicated monitoring pages for the JADE, SNDAQ, and realtime follow-up subsystems.  The uptime for the I3Live experiment control system during the reporting period was 99.996%.</w:t>
      </w:r>
      <w:r w:rsidRPr="005D6052">
        <w:rPr>
          <w:szCs w:val="24"/>
        </w:rPr>
        <w:t xml:space="preserve"> </w:t>
      </w:r>
    </w:p>
    <w:p w14:paraId="3B96ACB0" w14:textId="77777777" w:rsidR="005D6052" w:rsidRPr="005D6052" w:rsidRDefault="005D6052" w:rsidP="005D6052">
      <w:pPr>
        <w:widowControl w:val="0"/>
        <w:autoSpaceDE w:val="0"/>
        <w:autoSpaceDN w:val="0"/>
        <w:adjustRightInd w:val="0"/>
        <w:jc w:val="both"/>
        <w:rPr>
          <w:szCs w:val="24"/>
        </w:rPr>
      </w:pPr>
    </w:p>
    <w:p w14:paraId="1E6BA4C5" w14:textId="77777777" w:rsidR="005D6052" w:rsidRPr="005D6052" w:rsidRDefault="005D6052" w:rsidP="005D6052">
      <w:pPr>
        <w:widowControl w:val="0"/>
        <w:autoSpaceDE w:val="0"/>
        <w:autoSpaceDN w:val="0"/>
        <w:adjustRightInd w:val="0"/>
        <w:jc w:val="both"/>
        <w:rPr>
          <w:rFonts w:eastAsia="Times"/>
          <w:szCs w:val="24"/>
        </w:rPr>
      </w:pPr>
      <w:r w:rsidRPr="005D6052">
        <w:rPr>
          <w:b/>
          <w:i/>
        </w:rPr>
        <w:t>GCD Database System</w:t>
      </w:r>
      <w:r w:rsidRPr="005D6052">
        <w:t xml:space="preserve"> —</w:t>
      </w:r>
      <w:r w:rsidRPr="005D6052">
        <w:rPr>
          <w:szCs w:val="24"/>
        </w:rPr>
        <w:t>The database for geometry, calibration, and detector status (GCD) information and associated code has grown difficult to maintain and is not easily extensible, either to new hardware such as the prototype scintillators, or to improved calibration techniques such as the recently-deployed online DOM gain corrections.  We are developing a new GCD generation system that uses a new underlying database and rewritten interface code.  We plan to have the new system ready for online deployment at the IC86–2017 run start.</w:t>
      </w:r>
    </w:p>
    <w:p w14:paraId="229CE253" w14:textId="77777777" w:rsidR="005D6052" w:rsidRPr="005D6052" w:rsidRDefault="005D6052" w:rsidP="005D6052">
      <w:pPr>
        <w:widowControl w:val="0"/>
        <w:tabs>
          <w:tab w:val="left" w:pos="0"/>
          <w:tab w:val="left" w:pos="220"/>
        </w:tabs>
        <w:autoSpaceDE w:val="0"/>
        <w:autoSpaceDN w:val="0"/>
        <w:adjustRightInd w:val="0"/>
        <w:jc w:val="both"/>
        <w:rPr>
          <w:rFonts w:eastAsia="Times"/>
        </w:rPr>
      </w:pPr>
    </w:p>
    <w:p w14:paraId="77A34BF0" w14:textId="77777777" w:rsidR="005D6052" w:rsidRPr="005D6052" w:rsidRDefault="005D6052" w:rsidP="005D6052">
      <w:pPr>
        <w:widowControl w:val="0"/>
        <w:autoSpaceDE w:val="0"/>
        <w:autoSpaceDN w:val="0"/>
        <w:adjustRightInd w:val="0"/>
        <w:jc w:val="both"/>
        <w:rPr>
          <w:rFonts w:eastAsia="Times"/>
          <w:szCs w:val="24"/>
        </w:rPr>
      </w:pPr>
      <w:r w:rsidRPr="005D6052">
        <w:rPr>
          <w:b/>
          <w:i/>
        </w:rPr>
        <w:t>Supernova System</w:t>
      </w:r>
      <w:r w:rsidRPr="005D6052">
        <w:t xml:space="preserve"> —</w:t>
      </w:r>
      <w:r w:rsidRPr="005D6052">
        <w:rPr>
          <w:rFonts w:eastAsia="Times"/>
          <w:szCs w:val="24"/>
        </w:rPr>
        <w:t xml:space="preserve"> The supernova data acquisition system (SNDAQ) found that 99.71% of the available data from April 1, 2016 through February 1, 2017 met the minimum analysis criteria for run duration and data quality for sending triggers.  An additional 0.03% of the data is available in short physics runs with less than 10-minute duration. While forming a trigger is not possible in these runs, the data are available for reconstructing a supernova signal.</w:t>
      </w:r>
    </w:p>
    <w:p w14:paraId="4EA52275" w14:textId="77777777" w:rsidR="005D6052" w:rsidRPr="005D6052" w:rsidRDefault="005D6052" w:rsidP="005D6052">
      <w:pPr>
        <w:widowControl w:val="0"/>
        <w:autoSpaceDE w:val="0"/>
        <w:autoSpaceDN w:val="0"/>
        <w:adjustRightInd w:val="0"/>
        <w:jc w:val="both"/>
        <w:rPr>
          <w:rFonts w:eastAsia="Times"/>
          <w:szCs w:val="24"/>
        </w:rPr>
      </w:pPr>
    </w:p>
    <w:p w14:paraId="3027CE7A" w14:textId="77777777" w:rsidR="005D6052" w:rsidRPr="005D6052" w:rsidRDefault="005D6052" w:rsidP="005D6052">
      <w:pPr>
        <w:widowControl w:val="0"/>
        <w:autoSpaceDE w:val="0"/>
        <w:autoSpaceDN w:val="0"/>
        <w:adjustRightInd w:val="0"/>
        <w:jc w:val="both"/>
        <w:rPr>
          <w:rFonts w:eastAsia="Times"/>
          <w:szCs w:val="24"/>
        </w:rPr>
      </w:pPr>
      <w:r w:rsidRPr="005D6052">
        <w:rPr>
          <w:rFonts w:eastAsia="Times"/>
          <w:szCs w:val="24"/>
        </w:rPr>
        <w:t>A new SNDAQ release (2016-09-09) was deployed that continues the cleanup of the build and deployment system.  The build system has been completely revised and simplified and is now in line with other IceCube software. Efforts to include a data-driven trigger that is independent of an assumed signal shape are under way.</w:t>
      </w:r>
    </w:p>
    <w:p w14:paraId="0228EE59" w14:textId="77777777" w:rsidR="005D6052" w:rsidRPr="005D6052" w:rsidRDefault="005D6052" w:rsidP="005D6052">
      <w:pPr>
        <w:widowControl w:val="0"/>
        <w:autoSpaceDE w:val="0"/>
        <w:autoSpaceDN w:val="0"/>
        <w:adjustRightInd w:val="0"/>
        <w:jc w:val="both"/>
        <w:rPr>
          <w:rFonts w:eastAsia="Times"/>
          <w:szCs w:val="24"/>
        </w:rPr>
      </w:pPr>
    </w:p>
    <w:p w14:paraId="774C7F81" w14:textId="77777777" w:rsidR="005D6052" w:rsidRPr="005D6052" w:rsidRDefault="005D6052" w:rsidP="005D6052">
      <w:pPr>
        <w:widowControl w:val="0"/>
        <w:autoSpaceDE w:val="0"/>
        <w:autoSpaceDN w:val="0"/>
        <w:adjustRightInd w:val="0"/>
        <w:jc w:val="both"/>
        <w:rPr>
          <w:rFonts w:eastAsia="Times"/>
          <w:szCs w:val="24"/>
        </w:rPr>
      </w:pPr>
      <w:r w:rsidRPr="005D6052">
        <w:rPr>
          <w:rFonts w:eastAsia="Times"/>
          <w:szCs w:val="24"/>
        </w:rPr>
        <w:t>On July 30, 2016, a malfunctioning DOM caused the muon-subtraction calculation to report a false high-significance supernova alert.  While this was quickly confirmed as a likely false alarm, the Winterovers followed the documented procedures and saved relevant secondary data.  The error in the significance calculation has been corrected to make it robust against this rare DOM failure mode.  Once power-cycled, the problematic DOM behaved normally again.</w:t>
      </w:r>
    </w:p>
    <w:p w14:paraId="4CC47A64" w14:textId="77777777" w:rsidR="005D6052" w:rsidRPr="005D6052" w:rsidRDefault="005D6052" w:rsidP="005D6052">
      <w:pPr>
        <w:jc w:val="both"/>
      </w:pPr>
    </w:p>
    <w:p w14:paraId="289828EB" w14:textId="77777777" w:rsidR="005D6052" w:rsidRPr="005D6052" w:rsidRDefault="005D6052" w:rsidP="005D6052">
      <w:pPr>
        <w:jc w:val="both"/>
        <w:rPr>
          <w:rFonts w:eastAsia="Times"/>
          <w:szCs w:val="24"/>
        </w:rPr>
      </w:pPr>
      <w:r w:rsidRPr="005D6052">
        <w:rPr>
          <w:b/>
          <w:i/>
        </w:rPr>
        <w:t>Surface Detectors</w:t>
      </w:r>
      <w:r w:rsidRPr="005D6052">
        <w:t xml:space="preserve"> —</w:t>
      </w:r>
      <w:r w:rsidRPr="005D6052">
        <w:rPr>
          <w:rFonts w:eastAsia="Times"/>
          <w:szCs w:val="24"/>
        </w:rPr>
        <w:t xml:space="preserve"> Snow accumulation on the IceTop tanks continues to reduce the trigger rate of the surface array by ~10%/year. Uncertainty in the attenuation of the electromagnetic component of air showers due to snow is the largest systematic uncertainty in IceTop’s cosmic </w:t>
      </w:r>
      <w:r w:rsidRPr="005D6052">
        <w:rPr>
          <w:rFonts w:eastAsia="Times"/>
          <w:szCs w:val="24"/>
        </w:rPr>
        <w:lastRenderedPageBreak/>
        <w:t>ray energy spectrum measurement.  The snow also complicates IceTop’s cosmic-ray composition measurements, as it makes individual air showers look “heavier” by changing the electromagnetic/muon ratio of particles in the shower.</w:t>
      </w:r>
    </w:p>
    <w:p w14:paraId="706689FF" w14:textId="77777777" w:rsidR="005D6052" w:rsidRPr="005D6052" w:rsidRDefault="005D6052" w:rsidP="005D6052">
      <w:pPr>
        <w:jc w:val="both"/>
        <w:rPr>
          <w:rFonts w:eastAsia="Times"/>
          <w:szCs w:val="24"/>
        </w:rPr>
      </w:pPr>
    </w:p>
    <w:p w14:paraId="28C8F88B" w14:textId="77777777" w:rsidR="005D6052" w:rsidRPr="005D6052" w:rsidRDefault="005D6052" w:rsidP="005D6052">
      <w:pPr>
        <w:jc w:val="both"/>
      </w:pPr>
      <w:r w:rsidRPr="005D6052">
        <w:t>A decision by the NSF and the support contractor has been taken to stop any further snow management efforts. With this in mind, we have developed a plan to restore the full operational efficiency of the IceCube surface component using plastic scintillator panels on the snow surface above the buried IceTop tanks. By detecting particle showers in coincidence with IceTop and IceCube, the scintillator upgrade allows a) determination of the shower attenuation due to snow as a function of energy and shower zenith angle, and b) restoration of the sensitivity to low-energy showers lost due to snow accumulation on the tanks.</w:t>
      </w:r>
    </w:p>
    <w:p w14:paraId="40F3BE8B" w14:textId="77777777" w:rsidR="005D6052" w:rsidRPr="005D6052" w:rsidRDefault="005D6052" w:rsidP="005D6052">
      <w:pPr>
        <w:jc w:val="both"/>
      </w:pPr>
    </w:p>
    <w:p w14:paraId="61E1B05D" w14:textId="59A8306C" w:rsidR="005D6052" w:rsidRDefault="005D6052" w:rsidP="005D6052">
      <w:pPr>
        <w:jc w:val="both"/>
      </w:pPr>
      <w:r w:rsidRPr="005D6052">
        <w:t>Four prototype scintillators were deployed during the 2015–16 pole season at IceTop stations 12 and 62.  These scintillators have been integrated into the normal IceCube data stream and have been taking data continuously since early 2016.  Development of a new version of the scintillators is underway, which includes a new digitization and readout system, a different photodetection technology (SiPMs), and a streamlined, lighter housing.  We are working to minimize field logistics of any future scintillator installations with a streamlined deployment and trenching plan.  Total power consumption of an array covering IceTop is expected to be modest</w:t>
      </w:r>
      <w:r w:rsidR="00DC1655">
        <w:t>: each station should use 25 Watts and 1500 Watts is anticipated for the complete proposed deployment including ICL hardware power consumption.</w:t>
      </w:r>
    </w:p>
    <w:p w14:paraId="2A37BFC5" w14:textId="1E84EF07" w:rsidR="005D6052" w:rsidRDefault="005D6052" w:rsidP="005D6052">
      <w:pPr>
        <w:jc w:val="both"/>
      </w:pPr>
    </w:p>
    <w:p w14:paraId="6CD295DD" w14:textId="61619A52" w:rsidR="00C2089A" w:rsidRDefault="00C2089A" w:rsidP="005D6052">
      <w:pPr>
        <w:jc w:val="both"/>
      </w:pPr>
      <w:r>
        <w:t>A prototype sonic snow measurement sensor was deployed during the 2016/17 Austral Summer Season by G. deWasseige (VUB Brussels) with support from WIPAC technical personnel.  The sensor is working properly and is measuring the depth of snow above IceTop tank 37A, taking 1 measurement per day and sending the information in realtime to the IceCube Live system.</w:t>
      </w:r>
    </w:p>
    <w:p w14:paraId="3E8A413C" w14:textId="77777777" w:rsidR="00C2089A" w:rsidRPr="005D6052" w:rsidRDefault="00C2089A" w:rsidP="005D6052">
      <w:pPr>
        <w:jc w:val="both"/>
      </w:pPr>
    </w:p>
    <w:p w14:paraId="37C4B631" w14:textId="77777777" w:rsidR="005D6052" w:rsidRPr="005D6052" w:rsidRDefault="005D6052" w:rsidP="005D6052">
      <w:pPr>
        <w:jc w:val="both"/>
      </w:pPr>
      <w:r w:rsidRPr="005D6052">
        <w:t>Additionally, a prototype air Cherenkov telescope (IceACT) was installed on the IceCube Lab.  During the polar night, IceACT can be used to cross-calibrate IceTop by detecting the Cherenkov emission from cosmic ray air showers; it may also prove useful as a supplementary veto technique.  After commissioning last austral summer, IceACT was uncovered at sunset and took data during the austral winter.  The mainboard trigger system allowed cross-calibration of the time offset between IceTop and IceACT, and coincident events have been identified.  Upgrades to the IceACT DAQ computer and a new LED calibration system were installed during the 2016–17 pole season; a camera upgrade has been postponed to the 2017–18 season.</w:t>
      </w:r>
    </w:p>
    <w:p w14:paraId="108E5689" w14:textId="77777777" w:rsidR="005D6052" w:rsidRPr="005D6052" w:rsidRDefault="005D6052" w:rsidP="005D6052">
      <w:pPr>
        <w:jc w:val="both"/>
      </w:pPr>
    </w:p>
    <w:p w14:paraId="3F9A8C5A" w14:textId="77777777" w:rsidR="005D6052" w:rsidRPr="005D6052" w:rsidRDefault="005D6052" w:rsidP="005D6052">
      <w:pPr>
        <w:jc w:val="both"/>
        <w:rPr>
          <w:szCs w:val="24"/>
        </w:rPr>
      </w:pPr>
      <w:r w:rsidRPr="005D6052">
        <w:rPr>
          <w:b/>
          <w:i/>
          <w:szCs w:val="24"/>
        </w:rPr>
        <w:t xml:space="preserve">Operational Communications &amp; Real-time Alerts — </w:t>
      </w:r>
      <w:r w:rsidRPr="005D6052">
        <w:rPr>
          <w:szCs w:val="24"/>
        </w:rPr>
        <w:t>Communication with the IceCube winterovers, timely delivery of detector monitoring information, and login access to SPS are critical to IceCube’s high-uptime operations. Several technologies are used for this purpose, including ssh/scp, the IMCS e-mail system, and IceCube’s own Iridium modem(s).</w:t>
      </w:r>
    </w:p>
    <w:p w14:paraId="27073695" w14:textId="77777777" w:rsidR="005D6052" w:rsidRPr="005D6052" w:rsidRDefault="005D6052" w:rsidP="005D6052">
      <w:pPr>
        <w:widowControl w:val="0"/>
        <w:autoSpaceDE w:val="0"/>
        <w:autoSpaceDN w:val="0"/>
        <w:adjustRightInd w:val="0"/>
        <w:jc w:val="both"/>
        <w:rPr>
          <w:rFonts w:eastAsia="Times"/>
          <w:szCs w:val="24"/>
        </w:rPr>
      </w:pPr>
    </w:p>
    <w:p w14:paraId="5AC5BC75" w14:textId="77777777" w:rsidR="005D6052" w:rsidRPr="005D6052" w:rsidRDefault="005D6052" w:rsidP="005D6052">
      <w:pPr>
        <w:widowControl w:val="0"/>
        <w:autoSpaceDE w:val="0"/>
        <w:autoSpaceDN w:val="0"/>
        <w:adjustRightInd w:val="0"/>
        <w:jc w:val="both"/>
        <w:rPr>
          <w:rFonts w:eastAsia="Times"/>
          <w:szCs w:val="24"/>
        </w:rPr>
      </w:pPr>
      <w:r w:rsidRPr="005D6052">
        <w:rPr>
          <w:rFonts w:eastAsia="Times"/>
          <w:szCs w:val="24"/>
        </w:rPr>
        <w:t xml:space="preserve">We have now developed our own Iridium RUDICS-based transport software (IceCube Messaging System, or I3MS) and have moved monitoring data to our own Iridium modems as of the 2015–16 austral summer season.  We retired the Iridium short-burst-data system (ITS) in October 2016 and have added its modem to the I3MS system to increase bandwidth.  </w:t>
      </w:r>
    </w:p>
    <w:p w14:paraId="6EDBB589" w14:textId="77777777" w:rsidR="005D6052" w:rsidRPr="005D6052" w:rsidRDefault="005D6052" w:rsidP="005D6052">
      <w:pPr>
        <w:widowControl w:val="0"/>
        <w:autoSpaceDE w:val="0"/>
        <w:autoSpaceDN w:val="0"/>
        <w:adjustRightInd w:val="0"/>
        <w:jc w:val="both"/>
        <w:rPr>
          <w:rFonts w:eastAsia="Times"/>
          <w:szCs w:val="24"/>
        </w:rPr>
      </w:pPr>
    </w:p>
    <w:p w14:paraId="7DD02B39" w14:textId="77777777" w:rsidR="005D6052" w:rsidRPr="005D6052" w:rsidRDefault="005D6052" w:rsidP="005D6052">
      <w:pPr>
        <w:widowControl w:val="0"/>
        <w:autoSpaceDE w:val="0"/>
        <w:autoSpaceDN w:val="0"/>
        <w:adjustRightInd w:val="0"/>
        <w:jc w:val="both"/>
        <w:rPr>
          <w:rFonts w:eastAsia="Times"/>
          <w:szCs w:val="24"/>
        </w:rPr>
      </w:pPr>
      <w:r w:rsidRPr="005D6052">
        <w:rPr>
          <w:rFonts w:eastAsia="Times"/>
          <w:szCs w:val="24"/>
        </w:rPr>
        <w:lastRenderedPageBreak/>
        <w:t>This past austral summer season, the contractor installed a new antenna housing “doghouse” on the roof of the ICL.  This will alleviate overcrowding and self-interference of antennas in the existing doghouse. We are now monitoring the temperature of the new doghouse over the winter. Assuming no problems are encountered, we will migrate all GPS and Iridium antennas to the new housing in the 2017–18 season.</w:t>
      </w:r>
    </w:p>
    <w:p w14:paraId="36171D9F" w14:textId="77777777" w:rsidR="005D6052" w:rsidRPr="005D6052" w:rsidRDefault="005D6052" w:rsidP="005D60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szCs w:val="24"/>
        </w:rPr>
      </w:pPr>
    </w:p>
    <w:p w14:paraId="2FD8369A" w14:textId="139A0490" w:rsidR="005D6052" w:rsidRDefault="005D6052" w:rsidP="005D60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Unicode MS" w:eastAsia="Arial Unicode MS" w:hAnsi="Arial Unicode MS"/>
          <w:color w:val="FF0000"/>
          <w:sz w:val="18"/>
          <w:szCs w:val="18"/>
        </w:rPr>
      </w:pPr>
      <w:r w:rsidRPr="005D6052">
        <w:rPr>
          <w:rFonts w:eastAsia="Arial Unicode MS"/>
          <w:b/>
          <w:i/>
          <w:szCs w:val="24"/>
        </w:rPr>
        <w:t>Personnel —</w:t>
      </w:r>
      <w:r w:rsidRPr="005D6052">
        <w:rPr>
          <w:rFonts w:eastAsia="Arial Unicode MS"/>
          <w:szCs w:val="24"/>
        </w:rPr>
        <w:t xml:space="preserve"> No changes.</w:t>
      </w:r>
      <w:r w:rsidRPr="005D6052">
        <w:rPr>
          <w:rFonts w:ascii="Arial Unicode MS" w:eastAsia="Arial Unicode MS" w:hAnsi="Arial Unicode MS"/>
          <w:color w:val="FF0000"/>
          <w:sz w:val="18"/>
          <w:szCs w:val="18"/>
        </w:rPr>
        <w:t xml:space="preserve"> </w:t>
      </w:r>
    </w:p>
    <w:p w14:paraId="16ADC768" w14:textId="77777777" w:rsidR="00F4332A" w:rsidRPr="005D6052" w:rsidRDefault="00F4332A" w:rsidP="005D60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Unicode MS" w:eastAsia="Arial Unicode MS" w:hAnsi="Arial Unicode MS"/>
          <w:color w:val="FF0000"/>
          <w:sz w:val="18"/>
          <w:szCs w:val="18"/>
        </w:rPr>
      </w:pPr>
    </w:p>
    <w:p w14:paraId="577FE0AD" w14:textId="65025FE8" w:rsidR="00D607AD" w:rsidRPr="00666667" w:rsidRDefault="00D607AD" w:rsidP="00666667">
      <w:pPr>
        <w:rPr>
          <w:rFonts w:eastAsia="Arial Unicode MS"/>
          <w:b/>
          <w:i/>
          <w:sz w:val="28"/>
          <w:szCs w:val="28"/>
        </w:rPr>
      </w:pPr>
      <w:r w:rsidRPr="00597C5A">
        <w:rPr>
          <w:b/>
          <w:i/>
          <w:sz w:val="28"/>
          <w:szCs w:val="28"/>
        </w:rPr>
        <w:t>Computing and Data Management</w:t>
      </w:r>
      <w:r w:rsidR="004B5538">
        <w:rPr>
          <w:b/>
          <w:i/>
          <w:sz w:val="28"/>
          <w:szCs w:val="28"/>
        </w:rPr>
        <w:t xml:space="preserve"> </w:t>
      </w:r>
      <w:r w:rsidR="004B5538" w:rsidRPr="004B5538">
        <w:rPr>
          <w:b/>
          <w:i/>
          <w:sz w:val="28"/>
          <w:szCs w:val="28"/>
        </w:rPr>
        <w:t>Services</w:t>
      </w:r>
      <w:r w:rsidR="004B5538">
        <w:rPr>
          <w:b/>
          <w:i/>
          <w:sz w:val="28"/>
          <w:szCs w:val="28"/>
        </w:rPr>
        <w:t xml:space="preserve"> </w:t>
      </w:r>
    </w:p>
    <w:p w14:paraId="5FDB2483" w14:textId="77777777" w:rsidR="00D607AD" w:rsidRPr="00293D99" w:rsidRDefault="00D607AD" w:rsidP="00D607AD">
      <w:pPr>
        <w:pStyle w:val="HTMLPreformatted"/>
        <w:jc w:val="both"/>
        <w:rPr>
          <w:rFonts w:ascii="Times New Roman" w:hAnsi="Times New Roman"/>
          <w:b/>
          <w:i/>
          <w:sz w:val="12"/>
          <w:szCs w:val="12"/>
        </w:rPr>
      </w:pPr>
    </w:p>
    <w:p w14:paraId="48FB575F" w14:textId="2456854A" w:rsidR="004B5538" w:rsidRPr="004B5538" w:rsidRDefault="005B67F9" w:rsidP="004B5538">
      <w:pPr>
        <w:widowControl w:val="0"/>
        <w:autoSpaceDE w:val="0"/>
        <w:autoSpaceDN w:val="0"/>
        <w:adjustRightInd w:val="0"/>
        <w:jc w:val="both"/>
      </w:pPr>
      <w:r w:rsidRPr="005B67F9">
        <w:rPr>
          <w:rFonts w:ascii="Times" w:eastAsia="Times" w:hAnsi="Times" w:cs="Times"/>
          <w:b/>
          <w:i/>
        </w:rPr>
        <w:t>South Pole System</w:t>
      </w:r>
      <w:r w:rsidRPr="005B67F9">
        <w:rPr>
          <w:rFonts w:ascii="Times" w:eastAsia="Times" w:hAnsi="Times" w:cs="Times"/>
        </w:rPr>
        <w:t xml:space="preserve"> – </w:t>
      </w:r>
      <w:r w:rsidR="004B5538" w:rsidRPr="004B5538">
        <w:rPr>
          <w:rFonts w:ascii="Times" w:eastAsia="Times" w:hAnsi="Times" w:cs="Times"/>
        </w:rPr>
        <w:t>A significant amount of time was spent on training and (re-)hiring new WinterOvers. Unfortunately, both of our primary candidates had to be replaced late in the training period. Due to the long time scales UTMB requires to review medical information and the lack of communication during this process only one of our replacement WinterOvers could be hired in time to receive basic training in Madison. The second replacement operator had to be trained on site. The current PQ review policies and PQ expiration policies need to be addressed for next year in order to ensure continuity in operator training and availability as well as to help reduce the unnecessary costs.</w:t>
      </w:r>
    </w:p>
    <w:p w14:paraId="6D53A43C" w14:textId="77777777" w:rsidR="004B5538" w:rsidRPr="004B5538" w:rsidRDefault="004B5538" w:rsidP="004B5538">
      <w:pPr>
        <w:widowControl w:val="0"/>
        <w:autoSpaceDE w:val="0"/>
        <w:autoSpaceDN w:val="0"/>
        <w:adjustRightInd w:val="0"/>
        <w:jc w:val="both"/>
        <w:rPr>
          <w:rFonts w:ascii="Times" w:eastAsia="Times" w:hAnsi="Times" w:cs="Times"/>
        </w:rPr>
      </w:pPr>
    </w:p>
    <w:p w14:paraId="3CD09200" w14:textId="77777777" w:rsidR="004B5538" w:rsidRPr="004B5538" w:rsidRDefault="004B5538" w:rsidP="004B5538">
      <w:pPr>
        <w:widowControl w:val="0"/>
        <w:autoSpaceDE w:val="0"/>
        <w:autoSpaceDN w:val="0"/>
        <w:adjustRightInd w:val="0"/>
        <w:jc w:val="both"/>
        <w:rPr>
          <w:rFonts w:ascii="Times" w:eastAsia="Times" w:hAnsi="Times" w:cs="Times"/>
        </w:rPr>
      </w:pPr>
      <w:r w:rsidRPr="004B5538">
        <w:rPr>
          <w:rFonts w:ascii="Times" w:eastAsia="Times" w:hAnsi="Times" w:cs="Times"/>
        </w:rPr>
        <w:t>The month of October was dedicated to finalizing preparations for the upcoming South Pole summer season. Highest priority was assigned to identifying and PQ’ing new alternate WinterOver candidates after both primary candidates had to be replaced with their backups for medical and/or personal reasons. Two suitable alternates from within the collaboration were identified and underwent the physical qualification process in case one of the backup candidates had to be replaced during the summer season.</w:t>
      </w:r>
    </w:p>
    <w:p w14:paraId="287DDBC0" w14:textId="77777777" w:rsidR="004B5538" w:rsidRPr="004B5538" w:rsidRDefault="004B5538" w:rsidP="004B5538">
      <w:pPr>
        <w:widowControl w:val="0"/>
        <w:autoSpaceDE w:val="0"/>
        <w:autoSpaceDN w:val="0"/>
        <w:adjustRightInd w:val="0"/>
        <w:jc w:val="both"/>
        <w:rPr>
          <w:rFonts w:ascii="Times" w:eastAsia="Times" w:hAnsi="Times" w:cs="Times"/>
        </w:rPr>
      </w:pPr>
    </w:p>
    <w:p w14:paraId="7F640EBE" w14:textId="77777777" w:rsidR="004B5538" w:rsidRPr="004B5538" w:rsidRDefault="004B5538" w:rsidP="004B5538">
      <w:pPr>
        <w:widowControl w:val="0"/>
        <w:autoSpaceDE w:val="0"/>
        <w:autoSpaceDN w:val="0"/>
        <w:adjustRightInd w:val="0"/>
        <w:jc w:val="both"/>
        <w:rPr>
          <w:rFonts w:ascii="Times" w:eastAsia="Times" w:hAnsi="Times" w:cs="Times"/>
        </w:rPr>
      </w:pPr>
      <w:r w:rsidRPr="004B5538">
        <w:rPr>
          <w:rFonts w:ascii="Times" w:eastAsia="Times" w:hAnsi="Times" w:cs="Times"/>
        </w:rPr>
        <w:t>Several new test machines, virtual and physical, were added to the SPTS to test upcoming installations at Pole (sky camera, snow sensor, …). This also required the installation and testing of new software components to communicate with the corresponding sensor hardware. A more realistic testing environment was provided for the JADE data archival system (additional client hosts, more archival disks available).</w:t>
      </w:r>
    </w:p>
    <w:p w14:paraId="3C967F7E" w14:textId="77777777" w:rsidR="004B5538" w:rsidRPr="004B5538" w:rsidRDefault="004B5538" w:rsidP="004B5538">
      <w:pPr>
        <w:widowControl w:val="0"/>
        <w:autoSpaceDE w:val="0"/>
        <w:autoSpaceDN w:val="0"/>
        <w:adjustRightInd w:val="0"/>
        <w:jc w:val="both"/>
        <w:rPr>
          <w:rFonts w:ascii="Times" w:eastAsia="Times" w:hAnsi="Times" w:cs="Times"/>
        </w:rPr>
      </w:pPr>
    </w:p>
    <w:p w14:paraId="74A5D0F9" w14:textId="77777777" w:rsidR="004B5538" w:rsidRPr="004B5538" w:rsidRDefault="004B5538" w:rsidP="004B5538">
      <w:pPr>
        <w:widowControl w:val="0"/>
        <w:autoSpaceDE w:val="0"/>
        <w:autoSpaceDN w:val="0"/>
        <w:adjustRightInd w:val="0"/>
        <w:jc w:val="both"/>
        <w:rPr>
          <w:rFonts w:ascii="Times" w:eastAsia="Times" w:hAnsi="Times" w:cs="Times"/>
        </w:rPr>
      </w:pPr>
      <w:r w:rsidRPr="004B5538">
        <w:rPr>
          <w:rFonts w:ascii="Times" w:eastAsia="Times" w:hAnsi="Times" w:cs="Times"/>
        </w:rPr>
        <w:t>A new monitoring plugin was developed to keep better track of power consumption in the IceCube Lab (ICL). The plugin was successfully tested at the SPTS using the same hardware currently installed at South Pole.</w:t>
      </w:r>
    </w:p>
    <w:p w14:paraId="184ED63F" w14:textId="77777777" w:rsidR="004B5538" w:rsidRPr="004B5538" w:rsidRDefault="004B5538" w:rsidP="004B5538">
      <w:pPr>
        <w:widowControl w:val="0"/>
        <w:autoSpaceDE w:val="0"/>
        <w:autoSpaceDN w:val="0"/>
        <w:adjustRightInd w:val="0"/>
        <w:jc w:val="both"/>
        <w:rPr>
          <w:rFonts w:ascii="Times" w:eastAsia="Times" w:hAnsi="Times" w:cs="Times"/>
        </w:rPr>
      </w:pPr>
    </w:p>
    <w:p w14:paraId="237DF70B" w14:textId="77777777" w:rsidR="004B5538" w:rsidRPr="004B5538" w:rsidRDefault="004B5538" w:rsidP="004B5538">
      <w:pPr>
        <w:widowControl w:val="0"/>
        <w:autoSpaceDE w:val="0"/>
        <w:autoSpaceDN w:val="0"/>
        <w:adjustRightInd w:val="0"/>
        <w:jc w:val="both"/>
        <w:rPr>
          <w:rFonts w:ascii="Times" w:eastAsia="Times" w:hAnsi="Times" w:cs="Times"/>
        </w:rPr>
      </w:pPr>
      <w:r w:rsidRPr="004B5538">
        <w:rPr>
          <w:rFonts w:ascii="Times" w:eastAsia="Times" w:hAnsi="Times" w:cs="Times"/>
        </w:rPr>
        <w:t>Operating System security patches and bug fix updates were thoroughly tested at SPTS to exclude any potential issues with version mismatches. No issues were identified and all patches and updates were approved for rollout at the production system at Pole during the upcoming season.</w:t>
      </w:r>
    </w:p>
    <w:p w14:paraId="327B37C4" w14:textId="77777777" w:rsidR="004B5538" w:rsidRPr="004B5538" w:rsidRDefault="004B5538" w:rsidP="004B5538">
      <w:pPr>
        <w:widowControl w:val="0"/>
        <w:autoSpaceDE w:val="0"/>
        <w:autoSpaceDN w:val="0"/>
        <w:adjustRightInd w:val="0"/>
        <w:jc w:val="both"/>
        <w:rPr>
          <w:rFonts w:ascii="Times" w:eastAsia="Times" w:hAnsi="Times" w:cs="Times"/>
        </w:rPr>
      </w:pPr>
    </w:p>
    <w:p w14:paraId="3C171AB8" w14:textId="77777777" w:rsidR="004B5538" w:rsidRPr="004B5538" w:rsidRDefault="004B5538" w:rsidP="004B5538">
      <w:pPr>
        <w:widowControl w:val="0"/>
        <w:autoSpaceDE w:val="0"/>
        <w:autoSpaceDN w:val="0"/>
        <w:adjustRightInd w:val="0"/>
        <w:jc w:val="both"/>
        <w:rPr>
          <w:rFonts w:ascii="Times" w:eastAsia="Times" w:hAnsi="Times" w:cs="Times"/>
        </w:rPr>
      </w:pPr>
      <w:r w:rsidRPr="004B5538">
        <w:rPr>
          <w:rFonts w:ascii="Times" w:eastAsia="Times" w:hAnsi="Times" w:cs="Times"/>
        </w:rPr>
        <w:t>Several improvements were made on the monitoring mirror server that allows experts in the North to access real-time monitoring data at the Pole during satellite coverage. The mirror server required several modifications to be compatible with the new Nagios/CheckMK software versions to be installed and all functionality was restored.</w:t>
      </w:r>
    </w:p>
    <w:p w14:paraId="5D68C761" w14:textId="77777777" w:rsidR="004B5538" w:rsidRPr="004B5538" w:rsidRDefault="004B5538" w:rsidP="004B5538">
      <w:pPr>
        <w:widowControl w:val="0"/>
        <w:autoSpaceDE w:val="0"/>
        <w:autoSpaceDN w:val="0"/>
        <w:adjustRightInd w:val="0"/>
        <w:jc w:val="both"/>
        <w:rPr>
          <w:rFonts w:ascii="Times" w:eastAsia="Times" w:hAnsi="Times" w:cs="Times"/>
        </w:rPr>
      </w:pPr>
    </w:p>
    <w:p w14:paraId="53B9DDF5" w14:textId="77777777" w:rsidR="004B5538" w:rsidRPr="004B5538" w:rsidRDefault="004B5538" w:rsidP="004B5538">
      <w:pPr>
        <w:widowControl w:val="0"/>
        <w:autoSpaceDE w:val="0"/>
        <w:autoSpaceDN w:val="0"/>
        <w:adjustRightInd w:val="0"/>
        <w:jc w:val="both"/>
        <w:rPr>
          <w:rFonts w:ascii="Times" w:eastAsia="Times" w:hAnsi="Times" w:cs="Times"/>
        </w:rPr>
      </w:pPr>
      <w:r w:rsidRPr="004B5538">
        <w:rPr>
          <w:rFonts w:ascii="Times" w:eastAsia="Times" w:hAnsi="Times" w:cs="Times"/>
        </w:rPr>
        <w:lastRenderedPageBreak/>
        <w:t>On top of the priority list was training of the new WinterOvers who missed most or even all of training in Madison due to their short-notice activation. Experts deploying from Madison spent a significant amount of time in familiarizing the new operators with IceCube hardware, software and operational procedures. The WinterOvers were quick learners and by the end of the season most of the training topics were covered and they felt comfortable operating the detector and maintaining the data center in ICL.</w:t>
      </w:r>
    </w:p>
    <w:p w14:paraId="1C84E0D0" w14:textId="77777777" w:rsidR="004B5538" w:rsidRPr="004B5538" w:rsidRDefault="004B5538" w:rsidP="004B5538">
      <w:pPr>
        <w:widowControl w:val="0"/>
        <w:autoSpaceDE w:val="0"/>
        <w:autoSpaceDN w:val="0"/>
        <w:adjustRightInd w:val="0"/>
        <w:jc w:val="both"/>
        <w:rPr>
          <w:rFonts w:ascii="Times" w:eastAsia="Times" w:hAnsi="Times" w:cs="Times"/>
        </w:rPr>
      </w:pPr>
    </w:p>
    <w:p w14:paraId="30B1591D" w14:textId="77777777" w:rsidR="004B5538" w:rsidRPr="004B5538" w:rsidRDefault="004B5538" w:rsidP="004B5538">
      <w:pPr>
        <w:widowControl w:val="0"/>
        <w:autoSpaceDE w:val="0"/>
        <w:autoSpaceDN w:val="0"/>
        <w:adjustRightInd w:val="0"/>
        <w:jc w:val="both"/>
        <w:rPr>
          <w:rFonts w:ascii="Times" w:eastAsia="Times" w:hAnsi="Times" w:cs="Times"/>
        </w:rPr>
      </w:pPr>
      <w:r w:rsidRPr="004B5538">
        <w:rPr>
          <w:rFonts w:ascii="Times" w:eastAsia="Times" w:hAnsi="Times" w:cs="Times"/>
        </w:rPr>
        <w:t>In order to ensure stable detector operation over the course of the winter about 50% of our Uninterruptable Power Supply (UPS) batteries were replaced. The old batteries had reached their vendor recommended replacement age of 4 years. The replacement went smooth and without any interruption to IceCube data taking. The new batteries will maximize the time we can operate the detector in case of power issues on station.</w:t>
      </w:r>
    </w:p>
    <w:p w14:paraId="1EB4874D" w14:textId="77777777" w:rsidR="004B5538" w:rsidRPr="004B5538" w:rsidRDefault="004B5538" w:rsidP="004B5538">
      <w:pPr>
        <w:widowControl w:val="0"/>
        <w:autoSpaceDE w:val="0"/>
        <w:autoSpaceDN w:val="0"/>
        <w:adjustRightInd w:val="0"/>
        <w:jc w:val="both"/>
        <w:rPr>
          <w:rFonts w:ascii="Times" w:eastAsia="Times" w:hAnsi="Times" w:cs="Times"/>
        </w:rPr>
      </w:pPr>
    </w:p>
    <w:p w14:paraId="0EB75FAE" w14:textId="77777777" w:rsidR="004B5538" w:rsidRPr="004B5538" w:rsidRDefault="004B5538" w:rsidP="004B5538">
      <w:pPr>
        <w:widowControl w:val="0"/>
        <w:autoSpaceDE w:val="0"/>
        <w:autoSpaceDN w:val="0"/>
        <w:adjustRightInd w:val="0"/>
        <w:jc w:val="both"/>
        <w:rPr>
          <w:rFonts w:ascii="Times" w:eastAsia="Times" w:hAnsi="Times" w:cs="Times"/>
        </w:rPr>
      </w:pPr>
      <w:r w:rsidRPr="004B5538">
        <w:rPr>
          <w:rFonts w:ascii="Times" w:eastAsia="Times" w:hAnsi="Times" w:cs="Times"/>
        </w:rPr>
        <w:t xml:space="preserve">The new Nagios/CheckMK server was deployed at South Pole. Nagios Core was upgraded from version 3.5 to version 4.1, providing a significant performance improvement due to multi-threading ability of the new release. Further on-site testing revealed a bug in the new version that could not be identified during testing in Madison as it related to the tie-in into ASC’s VoIP phone system for paging alerts. This required an in-situ upgrade of the Nagios system to a version released in late October. The upgrade went without issues and addressed the problem properly; the new monitoring system is fully operational and performs as expected. </w:t>
      </w:r>
    </w:p>
    <w:p w14:paraId="2BDE4D5C" w14:textId="77777777" w:rsidR="004B5538" w:rsidRPr="004B5538" w:rsidRDefault="004B5538" w:rsidP="004B5538">
      <w:pPr>
        <w:widowControl w:val="0"/>
        <w:autoSpaceDE w:val="0"/>
        <w:autoSpaceDN w:val="0"/>
        <w:adjustRightInd w:val="0"/>
        <w:jc w:val="both"/>
        <w:rPr>
          <w:rFonts w:ascii="Times" w:eastAsia="Times" w:hAnsi="Times" w:cs="Times"/>
        </w:rPr>
      </w:pPr>
    </w:p>
    <w:p w14:paraId="0A4A9047" w14:textId="77777777" w:rsidR="004B5538" w:rsidRPr="004B5538" w:rsidRDefault="004B5538" w:rsidP="004B5538">
      <w:pPr>
        <w:widowControl w:val="0"/>
        <w:autoSpaceDE w:val="0"/>
        <w:autoSpaceDN w:val="0"/>
        <w:adjustRightInd w:val="0"/>
        <w:jc w:val="both"/>
        <w:rPr>
          <w:rFonts w:ascii="Times" w:eastAsia="Times" w:hAnsi="Times" w:cs="Times"/>
        </w:rPr>
      </w:pPr>
      <w:r w:rsidRPr="004B5538">
        <w:rPr>
          <w:rFonts w:ascii="Times" w:eastAsia="Times" w:hAnsi="Times" w:cs="Times"/>
        </w:rPr>
        <w:t>The total number of monitored quantities in the IceCube data center was increased from ~9,300 to over 10,000 - most significantly the addition of detailed data base monitoring (MongoDB).</w:t>
      </w:r>
    </w:p>
    <w:p w14:paraId="698D9CB4" w14:textId="77777777" w:rsidR="004B5538" w:rsidRPr="004B5538" w:rsidRDefault="004B5538" w:rsidP="004B5538">
      <w:pPr>
        <w:widowControl w:val="0"/>
        <w:autoSpaceDE w:val="0"/>
        <w:autoSpaceDN w:val="0"/>
        <w:adjustRightInd w:val="0"/>
        <w:jc w:val="both"/>
        <w:rPr>
          <w:rFonts w:ascii="Times" w:eastAsia="Times" w:hAnsi="Times" w:cs="Times"/>
        </w:rPr>
      </w:pPr>
    </w:p>
    <w:p w14:paraId="78C185F8" w14:textId="77777777" w:rsidR="004B5538" w:rsidRPr="004B5538" w:rsidRDefault="004B5538" w:rsidP="004B5538">
      <w:pPr>
        <w:widowControl w:val="0"/>
        <w:autoSpaceDE w:val="0"/>
        <w:autoSpaceDN w:val="0"/>
        <w:adjustRightInd w:val="0"/>
        <w:jc w:val="both"/>
        <w:rPr>
          <w:rFonts w:ascii="Times" w:eastAsia="Times" w:hAnsi="Times" w:cs="Times"/>
        </w:rPr>
      </w:pPr>
      <w:r w:rsidRPr="004B5538">
        <w:rPr>
          <w:rFonts w:ascii="Times" w:eastAsia="Times" w:hAnsi="Times" w:cs="Times"/>
        </w:rPr>
        <w:t xml:space="preserve">The old IceCube Teleport System (ITS), a custom written Iridium messaging system based on Iridium’s Short Burst Data protocol was replaced with a more efficient, more reliable implementation based on Iridium’s new RUDICS technology. The ITS messaging system was decommissioned and all modems migrated over to the RUDICS channel, providing reliable 24/7 data exchange between the ICL at South Pole and the data center in Madison. </w:t>
      </w:r>
    </w:p>
    <w:p w14:paraId="333D8078" w14:textId="77777777" w:rsidR="004B5538" w:rsidRPr="004B5538" w:rsidRDefault="004B5538" w:rsidP="004B5538">
      <w:pPr>
        <w:widowControl w:val="0"/>
        <w:autoSpaceDE w:val="0"/>
        <w:autoSpaceDN w:val="0"/>
        <w:adjustRightInd w:val="0"/>
        <w:jc w:val="both"/>
        <w:rPr>
          <w:rFonts w:ascii="Times" w:eastAsia="Times" w:hAnsi="Times" w:cs="Times"/>
        </w:rPr>
      </w:pPr>
    </w:p>
    <w:p w14:paraId="59763B5B" w14:textId="77777777" w:rsidR="004B5538" w:rsidRPr="004B5538" w:rsidRDefault="004B5538" w:rsidP="004B5538">
      <w:pPr>
        <w:widowControl w:val="0"/>
        <w:autoSpaceDE w:val="0"/>
        <w:autoSpaceDN w:val="0"/>
        <w:adjustRightInd w:val="0"/>
        <w:jc w:val="both"/>
        <w:rPr>
          <w:rFonts w:ascii="Times" w:eastAsia="Times" w:hAnsi="Times" w:cs="Times"/>
        </w:rPr>
      </w:pPr>
      <w:r w:rsidRPr="004B5538">
        <w:rPr>
          <w:rFonts w:ascii="Times" w:eastAsia="Times" w:hAnsi="Times" w:cs="Times"/>
        </w:rPr>
        <w:t>The RUDICS iridium installation at the IceCube Lab (ICL) is experiencing electro-magnetic interference as a result of the antennas being located too closely to each other and to other antennas. To address this issue a new antenna box (“doghouse”) was installed on the roof of ICL. At the time the experts left the ice the structure was not yet commissioned for IceCube use (fire panel installation pending) but the structure was equipped with environmental monitoring sensors so we can monitor the conditions inside the new structure over the winter. Next summer season we will install mounting rails and grounding gear and migrate our antennas from the old, small antenna box to the new structure to reduce electro-magnetic interference amongst the antennas.</w:t>
      </w:r>
    </w:p>
    <w:p w14:paraId="27D00201" w14:textId="77777777" w:rsidR="004B5538" w:rsidRPr="004B5538" w:rsidRDefault="004B5538" w:rsidP="004B5538">
      <w:pPr>
        <w:widowControl w:val="0"/>
        <w:autoSpaceDE w:val="0"/>
        <w:autoSpaceDN w:val="0"/>
        <w:adjustRightInd w:val="0"/>
        <w:jc w:val="both"/>
        <w:rPr>
          <w:rFonts w:ascii="Times" w:eastAsia="Times" w:hAnsi="Times" w:cs="Times"/>
        </w:rPr>
      </w:pPr>
    </w:p>
    <w:p w14:paraId="71E9A213" w14:textId="77777777" w:rsidR="004B5538" w:rsidRPr="004B5538" w:rsidRDefault="004B5538" w:rsidP="004B5538">
      <w:pPr>
        <w:widowControl w:val="0"/>
        <w:autoSpaceDE w:val="0"/>
        <w:autoSpaceDN w:val="0"/>
        <w:adjustRightInd w:val="0"/>
        <w:jc w:val="both"/>
        <w:rPr>
          <w:rFonts w:ascii="Times" w:eastAsia="Times" w:hAnsi="Times" w:cs="Times"/>
        </w:rPr>
      </w:pPr>
      <w:r w:rsidRPr="004B5538">
        <w:rPr>
          <w:rFonts w:ascii="Times" w:eastAsia="Times" w:hAnsi="Times" w:cs="Times"/>
        </w:rPr>
        <w:t xml:space="preserve">Several bugs and issues had been identified on our firewalls over the course of the last year and were addressed with Dell/Sonicwall who provided a firmware upgrade to us. The upgrade did not cause any operational downtime as the two firewalls at South Pole are configured in a redundant setup. All known issues were resolved. </w:t>
      </w:r>
    </w:p>
    <w:p w14:paraId="2AFB9835" w14:textId="77777777" w:rsidR="004B5538" w:rsidRPr="004B5538" w:rsidRDefault="004B5538" w:rsidP="004B5538">
      <w:pPr>
        <w:widowControl w:val="0"/>
        <w:autoSpaceDE w:val="0"/>
        <w:autoSpaceDN w:val="0"/>
        <w:adjustRightInd w:val="0"/>
        <w:jc w:val="both"/>
        <w:rPr>
          <w:rFonts w:ascii="Times" w:eastAsia="Times" w:hAnsi="Times" w:cs="Times"/>
        </w:rPr>
      </w:pPr>
    </w:p>
    <w:p w14:paraId="110AF2E9" w14:textId="77777777" w:rsidR="004B5538" w:rsidRPr="004B5538" w:rsidRDefault="004B5538" w:rsidP="004B5538">
      <w:pPr>
        <w:widowControl w:val="0"/>
        <w:autoSpaceDE w:val="0"/>
        <w:autoSpaceDN w:val="0"/>
        <w:adjustRightInd w:val="0"/>
        <w:jc w:val="both"/>
        <w:rPr>
          <w:rFonts w:ascii="Times" w:eastAsia="Times" w:hAnsi="Times" w:cs="Times"/>
        </w:rPr>
      </w:pPr>
      <w:r w:rsidRPr="004B5538">
        <w:rPr>
          <w:rFonts w:ascii="Times" w:eastAsia="Times" w:hAnsi="Times" w:cs="Times"/>
        </w:rPr>
        <w:t xml:space="preserve">The yearly security patches and bug fixes were installed on all of our Scientific Linux servers. </w:t>
      </w:r>
      <w:r w:rsidRPr="004B5538">
        <w:rPr>
          <w:rFonts w:ascii="Times" w:eastAsia="Times" w:hAnsi="Times" w:cs="Times"/>
        </w:rPr>
        <w:lastRenderedPageBreak/>
        <w:t>No issues to report. Detector downtime was minimal as individual services were moved around between nodes by the WinterOvers and on-site experts. The only system suffering a few hours of dowtime was SupernovaDAQ which could eventually be revived by experts in the North.</w:t>
      </w:r>
    </w:p>
    <w:p w14:paraId="6C159D53" w14:textId="77777777" w:rsidR="004B5538" w:rsidRPr="004B5538" w:rsidRDefault="004B5538" w:rsidP="004B5538">
      <w:pPr>
        <w:widowControl w:val="0"/>
        <w:autoSpaceDE w:val="0"/>
        <w:autoSpaceDN w:val="0"/>
        <w:adjustRightInd w:val="0"/>
        <w:jc w:val="both"/>
        <w:rPr>
          <w:rFonts w:ascii="Times" w:eastAsia="Times" w:hAnsi="Times" w:cs="Times"/>
        </w:rPr>
      </w:pPr>
    </w:p>
    <w:p w14:paraId="14415A56" w14:textId="77777777" w:rsidR="004B5538" w:rsidRPr="004B5538" w:rsidRDefault="004B5538" w:rsidP="004B5538">
      <w:pPr>
        <w:widowControl w:val="0"/>
        <w:autoSpaceDE w:val="0"/>
        <w:autoSpaceDN w:val="0"/>
        <w:adjustRightInd w:val="0"/>
        <w:jc w:val="both"/>
        <w:rPr>
          <w:rFonts w:ascii="Times" w:eastAsia="Times" w:hAnsi="Times" w:cs="Times"/>
        </w:rPr>
      </w:pPr>
      <w:r w:rsidRPr="004B5538">
        <w:rPr>
          <w:rFonts w:ascii="Times" w:eastAsia="Times" w:hAnsi="Times" w:cs="Times"/>
        </w:rPr>
        <w:t>A lot of effort went into migrating our computers system management into a central configuration engine (Puppet). Several key components were moved out of the static kickstart setup into the more dynamic and real-time Puppet tool. This allows operators to manage our compute nodes more easily and more consistently.</w:t>
      </w:r>
    </w:p>
    <w:p w14:paraId="2A335F59" w14:textId="77777777" w:rsidR="004B5538" w:rsidRPr="004B5538" w:rsidRDefault="004B5538" w:rsidP="004B5538">
      <w:pPr>
        <w:widowControl w:val="0"/>
        <w:autoSpaceDE w:val="0"/>
        <w:autoSpaceDN w:val="0"/>
        <w:adjustRightInd w:val="0"/>
        <w:jc w:val="both"/>
        <w:rPr>
          <w:rFonts w:ascii="Times" w:eastAsia="Times" w:hAnsi="Times" w:cs="Times"/>
        </w:rPr>
      </w:pPr>
    </w:p>
    <w:p w14:paraId="0FDDA576" w14:textId="77777777" w:rsidR="004B5538" w:rsidRPr="004B5538" w:rsidRDefault="004B5538" w:rsidP="004B5538">
      <w:pPr>
        <w:widowControl w:val="0"/>
        <w:autoSpaceDE w:val="0"/>
        <w:autoSpaceDN w:val="0"/>
        <w:adjustRightInd w:val="0"/>
        <w:jc w:val="both"/>
        <w:rPr>
          <w:rFonts w:ascii="Times" w:eastAsia="Times" w:hAnsi="Times" w:cs="Times"/>
        </w:rPr>
      </w:pPr>
      <w:r w:rsidRPr="004B5538">
        <w:rPr>
          <w:rFonts w:ascii="Times" w:eastAsia="Times" w:hAnsi="Times" w:cs="Times"/>
        </w:rPr>
        <w:t xml:space="preserve">All the spare parts used during the previous winter were restocked and all failed components were either replaced or fixed by hardware experts. We should have now sufficient spares again on site to make it through the next season. </w:t>
      </w:r>
    </w:p>
    <w:p w14:paraId="45216853" w14:textId="77777777" w:rsidR="004B5538" w:rsidRPr="004B5538" w:rsidRDefault="004B5538" w:rsidP="004B5538">
      <w:pPr>
        <w:widowControl w:val="0"/>
        <w:autoSpaceDE w:val="0"/>
        <w:autoSpaceDN w:val="0"/>
        <w:adjustRightInd w:val="0"/>
        <w:jc w:val="both"/>
        <w:rPr>
          <w:rFonts w:ascii="Times" w:eastAsia="Times" w:hAnsi="Times" w:cs="Times"/>
        </w:rPr>
      </w:pPr>
    </w:p>
    <w:p w14:paraId="2DAC046E" w14:textId="5CE766D8" w:rsidR="004B5538" w:rsidRDefault="004B5538" w:rsidP="004B5538">
      <w:pPr>
        <w:widowControl w:val="0"/>
        <w:autoSpaceDE w:val="0"/>
        <w:autoSpaceDN w:val="0"/>
        <w:adjustRightInd w:val="0"/>
        <w:jc w:val="both"/>
        <w:rPr>
          <w:rFonts w:ascii="Times" w:eastAsia="Times" w:hAnsi="Times" w:cs="Times"/>
        </w:rPr>
      </w:pPr>
      <w:r w:rsidRPr="004B5538">
        <w:rPr>
          <w:rFonts w:ascii="Times" w:eastAsia="Times" w:hAnsi="Times" w:cs="Times"/>
        </w:rPr>
        <w:t xml:space="preserve">All retrograde cargo was packed up and shipped North. This included two copies of all of IceCube/ARA archival data from last year as well as decommissioned and broken equipment. The expected arrival date in Madison is April 2017. </w:t>
      </w:r>
    </w:p>
    <w:p w14:paraId="3461597E" w14:textId="13277190" w:rsidR="00AA1656" w:rsidRDefault="00AA1656" w:rsidP="004B5538">
      <w:pPr>
        <w:widowControl w:val="0"/>
        <w:autoSpaceDE w:val="0"/>
        <w:autoSpaceDN w:val="0"/>
        <w:adjustRightInd w:val="0"/>
        <w:jc w:val="both"/>
        <w:rPr>
          <w:rFonts w:ascii="Times" w:eastAsia="Times" w:hAnsi="Times" w:cs="Times"/>
        </w:rPr>
      </w:pPr>
    </w:p>
    <w:p w14:paraId="74155837" w14:textId="395A9958" w:rsidR="00AA1656" w:rsidRPr="004B5538" w:rsidRDefault="00AA1656" w:rsidP="00AA1656">
      <w:pPr>
        <w:widowControl w:val="0"/>
        <w:autoSpaceDE w:val="0"/>
        <w:autoSpaceDN w:val="0"/>
        <w:adjustRightInd w:val="0"/>
        <w:jc w:val="both"/>
        <w:rPr>
          <w:rFonts w:ascii="Times" w:eastAsia="Times" w:hAnsi="Times" w:cs="Times"/>
        </w:rPr>
      </w:pPr>
      <w:r>
        <w:rPr>
          <w:rFonts w:ascii="Times" w:eastAsia="Times" w:hAnsi="Times" w:cs="Times"/>
        </w:rPr>
        <w:t xml:space="preserve">The IceCube M&amp;O South Pole System encountered two significant obstacles to operation during this first project year: (a) the aforementioned difficulties encountered with WinterOver PQ; (b) a cargo shipment sustained visible damage and water infiltration en route to Pole.  An investigation was conducted by the contractor into the root cause of the latter incident, and unfortunately, this investigation was unable to determine the breakdown in the contractor’s logistic chain.  Nevertheless, despite these setbacks, </w:t>
      </w:r>
      <w:r w:rsidRPr="004B5538">
        <w:rPr>
          <w:rFonts w:ascii="Times" w:eastAsia="Times" w:hAnsi="Times" w:cs="Times"/>
        </w:rPr>
        <w:t>all of our main objectives were achieved</w:t>
      </w:r>
      <w:r>
        <w:rPr>
          <w:rFonts w:ascii="Times" w:eastAsia="Times" w:hAnsi="Times" w:cs="Times"/>
        </w:rPr>
        <w:t>.</w:t>
      </w:r>
    </w:p>
    <w:p w14:paraId="25F05518" w14:textId="77777777" w:rsidR="004B5538" w:rsidRPr="004B5538" w:rsidRDefault="004B5538" w:rsidP="004B5538">
      <w:pPr>
        <w:widowControl w:val="0"/>
        <w:autoSpaceDE w:val="0"/>
        <w:autoSpaceDN w:val="0"/>
        <w:adjustRightInd w:val="0"/>
        <w:jc w:val="both"/>
        <w:rPr>
          <w:rFonts w:ascii="Times" w:eastAsia="Times" w:hAnsi="Times" w:cs="Times"/>
        </w:rPr>
      </w:pPr>
    </w:p>
    <w:p w14:paraId="0B35D717" w14:textId="2FEFB402" w:rsidR="004B5538" w:rsidRPr="004B5538" w:rsidRDefault="004B5538" w:rsidP="004B5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b/>
          <w:i/>
        </w:rPr>
      </w:pPr>
      <w:r w:rsidRPr="004B5538">
        <w:rPr>
          <w:rFonts w:eastAsia="Arial Unicode MS"/>
          <w:b/>
          <w:i/>
        </w:rPr>
        <w:t>Data Transfer</w:t>
      </w:r>
      <w:r w:rsidR="00E02FDE">
        <w:rPr>
          <w:rFonts w:eastAsia="Arial Unicode MS"/>
          <w:b/>
          <w:i/>
        </w:rPr>
        <w:t xml:space="preserve"> – </w:t>
      </w:r>
      <w:r w:rsidRPr="004B5538">
        <w:rPr>
          <w:rFonts w:eastAsia="Arial Unicode MS"/>
        </w:rPr>
        <w:t>Data</w:t>
      </w:r>
      <w:r w:rsidR="00E02FDE">
        <w:rPr>
          <w:rFonts w:eastAsia="Arial Unicode MS"/>
        </w:rPr>
        <w:t xml:space="preserve"> </w:t>
      </w:r>
      <w:r w:rsidRPr="004B5538">
        <w:rPr>
          <w:rFonts w:eastAsia="Arial Unicode MS"/>
        </w:rPr>
        <w:t xml:space="preserve">transfer has performed nominally over the past ten months.  Between April 2016 and January 2017 a total of 24.6 TB of data were transferred from the South Pole to UW-Madison via TDRSS, at an average rate of 80.37 GB/day. Figure 6 shows the daily satellite transfer rate and weekly average satellite transfer rate in GB/day through January 2017.  The IC86 filtered physics data are responsible for 95% of the bandwidth usage. </w:t>
      </w:r>
    </w:p>
    <w:p w14:paraId="2B894E18" w14:textId="77777777" w:rsidR="004B5538" w:rsidRPr="004B5538" w:rsidRDefault="004B5538" w:rsidP="004B5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rPr>
      </w:pPr>
    </w:p>
    <w:p w14:paraId="4D85C629" w14:textId="77777777" w:rsidR="004B5538" w:rsidRPr="004B5538" w:rsidRDefault="004B5538" w:rsidP="004B5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rPr>
      </w:pPr>
      <w:r w:rsidRPr="004B5538">
        <w:rPr>
          <w:rFonts w:eastAsia="Arial Unicode MS"/>
        </w:rPr>
        <w:t>In April 2016 we reached an important milestone that was the completion of the replacement of the Northern hemisphere part of the data transfer system. The INGEST software that had been running since 2005 for receiving the data from the SPTR satellite system and storing it in the data warehouse at UW-Madison was replaced by the new JADE software. The new software is much more stable and resilient than its predecessor. This has been confirmed by the last ten months experience from the Winterovers and IT staff at UW-Madison operating the system, which has run smoothly with less maintenance effort.</w:t>
      </w:r>
    </w:p>
    <w:p w14:paraId="200FEBC3" w14:textId="77777777" w:rsidR="004B5538" w:rsidRPr="004B5538" w:rsidRDefault="004B5538" w:rsidP="004B5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rPr>
      </w:pPr>
      <w:r w:rsidRPr="004B5538">
        <w:rPr>
          <w:rFonts w:eastAsia="Arial Unicode MS"/>
        </w:rPr>
        <w:t xml:space="preserve"> </w:t>
      </w:r>
    </w:p>
    <w:p w14:paraId="1DD45BA7" w14:textId="77777777" w:rsidR="004B5538" w:rsidRPr="004B5538" w:rsidRDefault="004B5538" w:rsidP="004B5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color w:val="000090"/>
        </w:rPr>
      </w:pPr>
    </w:p>
    <w:p w14:paraId="76CCD7E7" w14:textId="6C5132DB" w:rsidR="004B5538" w:rsidRPr="004B5538" w:rsidRDefault="004B5538" w:rsidP="004B5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MS Mincho"/>
          <w:b/>
          <w:sz w:val="20"/>
          <w:lang w:eastAsia="ja-JP"/>
        </w:rPr>
      </w:pPr>
      <w:r w:rsidRPr="004B5538">
        <w:rPr>
          <w:rFonts w:eastAsia="MS Mincho"/>
          <w:b/>
          <w:noProof/>
          <w:sz w:val="20"/>
        </w:rPr>
        <w:lastRenderedPageBreak/>
        <w:drawing>
          <wp:inline distT="0" distB="0" distL="0" distR="0" wp14:anchorId="37211986" wp14:editId="3E413597">
            <wp:extent cx="5943600" cy="43703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370377"/>
                    </a:xfrm>
                    <a:prstGeom prst="rect">
                      <a:avLst/>
                    </a:prstGeom>
                    <a:noFill/>
                    <a:ln>
                      <a:noFill/>
                    </a:ln>
                  </pic:spPr>
                </pic:pic>
              </a:graphicData>
            </a:graphic>
          </wp:inline>
        </w:drawing>
      </w:r>
    </w:p>
    <w:p w14:paraId="2B83A8A3" w14:textId="77777777" w:rsidR="004B5538" w:rsidRPr="004B5538" w:rsidRDefault="004B5538" w:rsidP="004B5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MS Mincho"/>
          <w:b/>
          <w:sz w:val="20"/>
          <w:lang w:eastAsia="ja-JP"/>
        </w:rPr>
      </w:pPr>
      <w:r w:rsidRPr="004B5538">
        <w:rPr>
          <w:rFonts w:eastAsia="MS Mincho"/>
          <w:b/>
          <w:sz w:val="20"/>
          <w:lang w:eastAsia="ja-JP"/>
        </w:rPr>
        <w:t>Figure 6: TDRSS Data Transfer Rates, April 1, 2016–September 31, 2016. The daily transferred volumes are shown in blue and, superimposed in red, the weekly average daily rates are also displayed.</w:t>
      </w:r>
    </w:p>
    <w:p w14:paraId="74E94875" w14:textId="77777777" w:rsidR="004B5538" w:rsidRPr="004B5538" w:rsidRDefault="004B5538" w:rsidP="004B5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color w:val="000090"/>
        </w:rPr>
      </w:pPr>
    </w:p>
    <w:p w14:paraId="348DA924" w14:textId="77777777" w:rsidR="004B5538" w:rsidRPr="004B5538" w:rsidRDefault="004B5538" w:rsidP="004B5538">
      <w:pPr>
        <w:widowControl w:val="0"/>
        <w:autoSpaceDE w:val="0"/>
        <w:autoSpaceDN w:val="0"/>
        <w:adjustRightInd w:val="0"/>
        <w:jc w:val="both"/>
        <w:rPr>
          <w:rFonts w:ascii="Times" w:eastAsia="Times" w:hAnsi="Times" w:cs="Times"/>
        </w:rPr>
      </w:pPr>
      <w:r w:rsidRPr="004B5538">
        <w:rPr>
          <w:b/>
          <w:i/>
        </w:rPr>
        <w:t>Data Archive –</w:t>
      </w:r>
      <w:r w:rsidRPr="004B5538">
        <w:t xml:space="preserve"> The IceCube raw data are archived to two copies on independent hard disks.  During the reporting period (April 2016 to January 2017) a total of 369.27 TB of unique data were archived to disk averaging 1.21 TB/day.  </w:t>
      </w:r>
    </w:p>
    <w:p w14:paraId="399E8EA3" w14:textId="77777777" w:rsidR="004B5538" w:rsidRPr="004B5538" w:rsidRDefault="004B5538" w:rsidP="004B5538">
      <w:pPr>
        <w:widowControl w:val="0"/>
        <w:autoSpaceDE w:val="0"/>
        <w:autoSpaceDN w:val="0"/>
        <w:adjustRightInd w:val="0"/>
        <w:jc w:val="both"/>
        <w:rPr>
          <w:rFonts w:eastAsia="Times"/>
        </w:rPr>
      </w:pPr>
    </w:p>
    <w:p w14:paraId="12D2E4C6" w14:textId="77777777" w:rsidR="004B5538" w:rsidRPr="004B5538" w:rsidRDefault="004B5538" w:rsidP="004B5538">
      <w:pPr>
        <w:widowControl w:val="0"/>
        <w:autoSpaceDE w:val="0"/>
        <w:autoSpaceDN w:val="0"/>
        <w:adjustRightInd w:val="0"/>
        <w:jc w:val="both"/>
        <w:rPr>
          <w:rFonts w:eastAsia="Times"/>
        </w:rPr>
      </w:pPr>
      <w:r w:rsidRPr="004B5538">
        <w:rPr>
          <w:rFonts w:eastAsia="Times"/>
        </w:rPr>
        <w:t>In May 2016, we started using the new JADE software for handling the raw data received from the South Pole in archival disk drives..Once JADE has processed the files, their metadata is indexed and the files are ready for being replicated to the long-term archive.</w:t>
      </w:r>
    </w:p>
    <w:p w14:paraId="3F9F4670" w14:textId="77777777" w:rsidR="004B5538" w:rsidRPr="004B5538" w:rsidRDefault="004B5538" w:rsidP="004B5538">
      <w:pPr>
        <w:widowControl w:val="0"/>
        <w:autoSpaceDE w:val="0"/>
        <w:autoSpaceDN w:val="0"/>
        <w:adjustRightInd w:val="0"/>
        <w:jc w:val="both"/>
        <w:rPr>
          <w:rFonts w:eastAsia="Times"/>
        </w:rPr>
      </w:pPr>
    </w:p>
    <w:p w14:paraId="5C5E0D9A" w14:textId="77777777" w:rsidR="004B5538" w:rsidRPr="004B5538" w:rsidRDefault="004B5538" w:rsidP="004B5538">
      <w:pPr>
        <w:widowControl w:val="0"/>
        <w:autoSpaceDE w:val="0"/>
        <w:autoSpaceDN w:val="0"/>
        <w:adjustRightInd w:val="0"/>
        <w:jc w:val="both"/>
        <w:rPr>
          <w:rFonts w:eastAsia="Times"/>
        </w:rPr>
      </w:pPr>
      <w:r w:rsidRPr="004B5538">
        <w:rPr>
          <w:rFonts w:eastAsia="Times"/>
        </w:rPr>
        <w:t>In December 2015, a Memorandum of Understanding was signed between UW-Madison and NERSC/LBNL by which NERSC agreed to provide long-term archive services for the IceCube data until 2019. By implementing the long-term archive functionality using a storage facility external to the UW-Madison data center, we aim for an improved service at lower cost, since large facilities that routinely manage data at the level of hundreds of petabytes benefit of economies of scale that ultimately make the process more efficient and economical.</w:t>
      </w:r>
    </w:p>
    <w:p w14:paraId="1F3CC1C3" w14:textId="77777777" w:rsidR="004B5538" w:rsidRPr="004B5538" w:rsidRDefault="004B5538" w:rsidP="004B5538">
      <w:pPr>
        <w:widowControl w:val="0"/>
        <w:autoSpaceDE w:val="0"/>
        <w:autoSpaceDN w:val="0"/>
        <w:adjustRightInd w:val="0"/>
        <w:jc w:val="both"/>
      </w:pPr>
    </w:p>
    <w:p w14:paraId="78E21022" w14:textId="77777777" w:rsidR="004B5538" w:rsidRPr="004B5538" w:rsidRDefault="004B5538" w:rsidP="004B5538">
      <w:pPr>
        <w:widowControl w:val="0"/>
        <w:autoSpaceDE w:val="0"/>
        <w:autoSpaceDN w:val="0"/>
        <w:adjustRightInd w:val="0"/>
        <w:jc w:val="both"/>
      </w:pPr>
      <w:r w:rsidRPr="004B5538">
        <w:t xml:space="preserve">During the reporting period, additional functionality has been developed as part of the JADE software that allows handling the long-term archive data flows. One of the main requirements driving this development is the need for bundling small files into larger ones of few hundred </w:t>
      </w:r>
      <w:r w:rsidRPr="004B5538">
        <w:lastRenderedPageBreak/>
        <w:t xml:space="preserve">Gigabytes size, in order to ensure that the tape drives operate in a high efficiency regime. The first version of JADE that was able to manage long-term archive data flows was available in September. Since then, we have been using it to bundle IceCube data files at UW-Madison and transfer them to NERSC at a rate of up to 10 TB/day. At the time of writing this report, the total volume of data archived at NERSC was 226 TB. This number is still small compared to the total amount of data that we need to archive, so the plan now is to keep this archive stream constantly active while working on further JADE functionality that will allow us to steadily increase the performance.   </w:t>
      </w:r>
    </w:p>
    <w:p w14:paraId="1391CE55" w14:textId="77777777" w:rsidR="004B5538" w:rsidRPr="004B5538" w:rsidRDefault="004B5538" w:rsidP="004B5538">
      <w:pPr>
        <w:widowControl w:val="0"/>
        <w:autoSpaceDE w:val="0"/>
        <w:autoSpaceDN w:val="0"/>
        <w:adjustRightInd w:val="0"/>
        <w:jc w:val="both"/>
        <w:rPr>
          <w:b/>
          <w:i/>
        </w:rPr>
      </w:pPr>
    </w:p>
    <w:p w14:paraId="5BA54E98" w14:textId="77777777" w:rsidR="004B5538" w:rsidRPr="004B5538" w:rsidRDefault="004B5538" w:rsidP="004B5538">
      <w:pPr>
        <w:widowControl w:val="0"/>
        <w:autoSpaceDE w:val="0"/>
        <w:autoSpaceDN w:val="0"/>
        <w:adjustRightInd w:val="0"/>
        <w:jc w:val="both"/>
        <w:rPr>
          <w:b/>
        </w:rPr>
      </w:pPr>
      <w:r w:rsidRPr="004B5538">
        <w:rPr>
          <w:b/>
          <w:noProof/>
        </w:rPr>
        <w:drawing>
          <wp:anchor distT="0" distB="0" distL="114300" distR="114300" simplePos="0" relativeHeight="251656704" behindDoc="0" locked="0" layoutInCell="1" allowOverlap="1" wp14:anchorId="39753022" wp14:editId="5FC46D81">
            <wp:simplePos x="0" y="0"/>
            <wp:positionH relativeFrom="margin">
              <wp:align>center</wp:align>
            </wp:positionH>
            <wp:positionV relativeFrom="paragraph">
              <wp:posOffset>1905</wp:posOffset>
            </wp:positionV>
            <wp:extent cx="4440555" cy="2506345"/>
            <wp:effectExtent l="0" t="0" r="4445" b="825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2-11 at 11.59.55 AM.png"/>
                    <pic:cNvPicPr/>
                  </pic:nvPicPr>
                  <pic:blipFill>
                    <a:blip r:embed="rId14">
                      <a:extLst>
                        <a:ext uri="{28A0092B-C50C-407E-A947-70E740481C1C}">
                          <a14:useLocalDpi xmlns:a14="http://schemas.microsoft.com/office/drawing/2010/main" val="0"/>
                        </a:ext>
                      </a:extLst>
                    </a:blip>
                    <a:stretch>
                      <a:fillRect/>
                    </a:stretch>
                  </pic:blipFill>
                  <pic:spPr>
                    <a:xfrm>
                      <a:off x="0" y="0"/>
                      <a:ext cx="4440555" cy="2506345"/>
                    </a:xfrm>
                    <a:prstGeom prst="rect">
                      <a:avLst/>
                    </a:prstGeom>
                  </pic:spPr>
                </pic:pic>
              </a:graphicData>
            </a:graphic>
            <wp14:sizeRelH relativeFrom="page">
              <wp14:pctWidth>0</wp14:pctWidth>
            </wp14:sizeRelH>
            <wp14:sizeRelV relativeFrom="page">
              <wp14:pctHeight>0</wp14:pctHeight>
            </wp14:sizeRelV>
          </wp:anchor>
        </w:drawing>
      </w:r>
    </w:p>
    <w:p w14:paraId="6FC51481" w14:textId="77777777" w:rsidR="004B5538" w:rsidRPr="004B5538" w:rsidRDefault="004B5538" w:rsidP="004B5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MS Mincho"/>
          <w:b/>
          <w:sz w:val="20"/>
          <w:lang w:eastAsia="ja-JP"/>
        </w:rPr>
      </w:pPr>
      <w:r w:rsidRPr="004B5538">
        <w:rPr>
          <w:rFonts w:eastAsia="MS Mincho"/>
          <w:b/>
          <w:sz w:val="20"/>
          <w:lang w:eastAsia="ja-JP"/>
        </w:rPr>
        <w:t>Figure 7: Volume of IceCube data archived at the NERSC HPSS tape facility by the JADE Long Term Archive service as a function of time.</w:t>
      </w:r>
    </w:p>
    <w:p w14:paraId="76B0794B" w14:textId="77777777" w:rsidR="004B5538" w:rsidRPr="004B5538" w:rsidRDefault="004B5538" w:rsidP="004B5538">
      <w:pPr>
        <w:widowControl w:val="0"/>
        <w:autoSpaceDE w:val="0"/>
        <w:autoSpaceDN w:val="0"/>
        <w:adjustRightInd w:val="0"/>
        <w:jc w:val="both"/>
        <w:rPr>
          <w:b/>
          <w:i/>
        </w:rPr>
      </w:pPr>
    </w:p>
    <w:p w14:paraId="0C1CF4CD" w14:textId="56347728" w:rsidR="004B5538" w:rsidRPr="004B5538" w:rsidRDefault="004B5538" w:rsidP="004B5538">
      <w:pPr>
        <w:widowControl w:val="0"/>
        <w:autoSpaceDE w:val="0"/>
        <w:autoSpaceDN w:val="0"/>
        <w:adjustRightInd w:val="0"/>
        <w:jc w:val="both"/>
        <w:rPr>
          <w:b/>
          <w:i/>
        </w:rPr>
      </w:pPr>
      <w:r w:rsidRPr="004B5538">
        <w:rPr>
          <w:b/>
          <w:i/>
        </w:rPr>
        <w:t>Computing Infrastructure at UW-Madison</w:t>
      </w:r>
      <w:r w:rsidR="004365ED">
        <w:rPr>
          <w:b/>
          <w:i/>
        </w:rPr>
        <w:t xml:space="preserve"> – </w:t>
      </w:r>
      <w:r w:rsidRPr="004B5538">
        <w:rPr>
          <w:rFonts w:eastAsia="Times"/>
        </w:rPr>
        <w:t xml:space="preserve">The total amount of data stored on disk in the data warehouse at UW-Madison is 5806 TB: 1600 TB for experimental data, 3933 TB for simulation and analysis and 274 TB for user data.  </w:t>
      </w:r>
    </w:p>
    <w:p w14:paraId="4DE80216" w14:textId="77777777" w:rsidR="004B5538" w:rsidRPr="004B5538" w:rsidRDefault="004B5538" w:rsidP="004B5538">
      <w:pPr>
        <w:widowControl w:val="0"/>
        <w:autoSpaceDE w:val="0"/>
        <w:autoSpaceDN w:val="0"/>
        <w:adjustRightInd w:val="0"/>
        <w:jc w:val="both"/>
        <w:rPr>
          <w:rFonts w:eastAsia="Times"/>
        </w:rPr>
      </w:pPr>
    </w:p>
    <w:p w14:paraId="58A4E6E0" w14:textId="77777777" w:rsidR="004B5538" w:rsidRPr="004B5538" w:rsidRDefault="004B5538" w:rsidP="004B5538">
      <w:pPr>
        <w:widowControl w:val="0"/>
        <w:autoSpaceDE w:val="0"/>
        <w:autoSpaceDN w:val="0"/>
        <w:adjustRightInd w:val="0"/>
        <w:jc w:val="both"/>
        <w:rPr>
          <w:rFonts w:eastAsia="Times"/>
        </w:rPr>
      </w:pPr>
      <w:r w:rsidRPr="004B5538">
        <w:rPr>
          <w:rFonts w:eastAsia="Times"/>
        </w:rPr>
        <w:t xml:space="preserve">Two Dell Compellent SCv2080 appliances, each containing 168 4TB drives, were purchased during the first half of the reporting period to expand the capacity of the data warehouse. The main need for additional space was mostly to have room to handle the raw data received yearly from the South Pole, which is now ingested into the system as soon as archival hard drives arrive to Madison. The first appliance was brought online in May, and the second one in August. Together they added up about 1024 TB of usable space to the system. </w:t>
      </w:r>
    </w:p>
    <w:p w14:paraId="4939F3E5" w14:textId="77777777" w:rsidR="004B5538" w:rsidRPr="004B5538" w:rsidRDefault="004B5538" w:rsidP="004B5538">
      <w:pPr>
        <w:widowControl w:val="0"/>
        <w:autoSpaceDE w:val="0"/>
        <w:autoSpaceDN w:val="0"/>
        <w:adjustRightInd w:val="0"/>
        <w:jc w:val="both"/>
        <w:rPr>
          <w:rFonts w:eastAsia="Times"/>
        </w:rPr>
      </w:pPr>
    </w:p>
    <w:p w14:paraId="4F4E6DD5" w14:textId="77777777" w:rsidR="004B5538" w:rsidRPr="004B5538" w:rsidRDefault="004B5538" w:rsidP="004B5538">
      <w:pPr>
        <w:widowControl w:val="0"/>
        <w:autoSpaceDE w:val="0"/>
        <w:autoSpaceDN w:val="0"/>
        <w:adjustRightInd w:val="0"/>
        <w:jc w:val="both"/>
        <w:rPr>
          <w:rFonts w:eastAsia="Times"/>
        </w:rPr>
      </w:pPr>
      <w:r w:rsidRPr="004B5538">
        <w:rPr>
          <w:rFonts w:eastAsia="Times"/>
        </w:rPr>
        <w:t xml:space="preserve">As described in previous reports, we suffered a serious incident in our main Lustre filesystem in July that ended up with data loss. Fortunately all of the affected files were simulated or processed data that could be easily re-generated. The impact of this incident was aggravated by few bugs in the Lustre version that we were running in production at the time, version 2.5.3. As a follow-up of this incident, we upgraded all our filesystems to the last Lustre stable version 2.8.0 during the month of November.  </w:t>
      </w:r>
    </w:p>
    <w:p w14:paraId="0ED875D3" w14:textId="77777777" w:rsidR="004B5538" w:rsidRPr="004B5538" w:rsidRDefault="004B5538" w:rsidP="004B5538">
      <w:pPr>
        <w:widowControl w:val="0"/>
        <w:autoSpaceDE w:val="0"/>
        <w:autoSpaceDN w:val="0"/>
        <w:adjustRightInd w:val="0"/>
        <w:jc w:val="both"/>
        <w:rPr>
          <w:rFonts w:eastAsia="Times"/>
        </w:rPr>
      </w:pPr>
    </w:p>
    <w:p w14:paraId="212CD348" w14:textId="77777777" w:rsidR="004B5538" w:rsidRPr="004B5538" w:rsidRDefault="004B5538" w:rsidP="004B5538">
      <w:pPr>
        <w:widowControl w:val="0"/>
        <w:autoSpaceDE w:val="0"/>
        <w:autoSpaceDN w:val="0"/>
        <w:adjustRightInd w:val="0"/>
        <w:jc w:val="both"/>
        <w:rPr>
          <w:rFonts w:eastAsia="Times" w:cs="Arial"/>
          <w:iCs/>
          <w:szCs w:val="24"/>
        </w:rPr>
      </w:pPr>
      <w:r w:rsidRPr="004B5538">
        <w:rPr>
          <w:rFonts w:eastAsia="Times"/>
        </w:rPr>
        <w:t xml:space="preserve">One </w:t>
      </w:r>
      <w:r w:rsidRPr="004B5538">
        <w:rPr>
          <w:rFonts w:eastAsia="Times"/>
          <w:szCs w:val="24"/>
        </w:rPr>
        <w:t xml:space="preserve">SuperMicro </w:t>
      </w:r>
      <w:r w:rsidRPr="004B5538">
        <w:rPr>
          <w:rFonts w:eastAsia="Times" w:cs="Arial"/>
          <w:iCs/>
          <w:szCs w:val="24"/>
        </w:rPr>
        <w:t xml:space="preserve">6048R-E1CR36L server with 36 8TB disks was purchased in October. The plan </w:t>
      </w:r>
      <w:r w:rsidRPr="004B5538">
        <w:rPr>
          <w:rFonts w:eastAsia="Times" w:cs="Arial"/>
          <w:iCs/>
          <w:szCs w:val="24"/>
        </w:rPr>
        <w:lastRenderedPageBreak/>
        <w:t>for this new storage server is to dedicate it for simulation production activities. In particular, to store the temporary files that simulation tasks generate along the simulation chain. By separating this simulation load from the regular analysis and processing workloads we seek to achieve higher overall performance and stability.</w:t>
      </w:r>
    </w:p>
    <w:p w14:paraId="4FB22A67" w14:textId="77777777" w:rsidR="004B5538" w:rsidRPr="004B5538" w:rsidRDefault="004B5538" w:rsidP="004B5538">
      <w:pPr>
        <w:widowControl w:val="0"/>
        <w:autoSpaceDE w:val="0"/>
        <w:autoSpaceDN w:val="0"/>
        <w:adjustRightInd w:val="0"/>
        <w:jc w:val="both"/>
        <w:rPr>
          <w:rFonts w:eastAsia="Times"/>
        </w:rPr>
      </w:pPr>
    </w:p>
    <w:p w14:paraId="01118292" w14:textId="77777777" w:rsidR="004B5538" w:rsidRPr="004B5538" w:rsidRDefault="004B5538" w:rsidP="004B5538">
      <w:pPr>
        <w:widowControl w:val="0"/>
        <w:autoSpaceDE w:val="0"/>
        <w:autoSpaceDN w:val="0"/>
        <w:adjustRightInd w:val="0"/>
        <w:jc w:val="both"/>
        <w:rPr>
          <w:rFonts w:eastAsia="Times"/>
        </w:rPr>
      </w:pPr>
      <w:r w:rsidRPr="004B5538">
        <w:rPr>
          <w:rFonts w:eastAsia="Times"/>
        </w:rPr>
        <w:t xml:space="preserve">A disk expansion for the data warehouse was purchased in November, targeting additional storage for the upcoming multi-year reprocessing activity known as “Pass2”. The chosen solution consisted </w:t>
      </w:r>
      <w:r w:rsidRPr="004B5538">
        <w:rPr>
          <w:rFonts w:eastAsia="Times"/>
          <w:szCs w:val="24"/>
        </w:rPr>
        <w:t xml:space="preserve">of two Dell PowerEdge R430 servers connected to two disk array controllers: one Dell PowerVault MD3460 plus one Dell PowerVault MD3060e expansion, each one holding 60 10TB drives. One of the advantages of this system is that it is almost identical to some of the existing units in the targeted file system, and those have proven to be very reliable. The new systems provide a total usable space of 962 TB. </w:t>
      </w:r>
    </w:p>
    <w:p w14:paraId="17CAC3A7" w14:textId="77777777" w:rsidR="004B5538" w:rsidRPr="004B5538" w:rsidRDefault="004B5538" w:rsidP="004B5538">
      <w:pPr>
        <w:widowControl w:val="0"/>
        <w:autoSpaceDE w:val="0"/>
        <w:autoSpaceDN w:val="0"/>
        <w:adjustRightInd w:val="0"/>
        <w:jc w:val="both"/>
        <w:rPr>
          <w:rFonts w:eastAsia="Times"/>
        </w:rPr>
      </w:pPr>
    </w:p>
    <w:p w14:paraId="58C0A261" w14:textId="77777777" w:rsidR="004B5538" w:rsidRPr="004B5538" w:rsidRDefault="004B5538" w:rsidP="004B5538">
      <w:pPr>
        <w:widowControl w:val="0"/>
        <w:autoSpaceDE w:val="0"/>
        <w:autoSpaceDN w:val="0"/>
        <w:adjustRightInd w:val="0"/>
        <w:jc w:val="both"/>
        <w:rPr>
          <w:rFonts w:eastAsia="Times"/>
        </w:rPr>
      </w:pPr>
      <w:r w:rsidRPr="004B5538">
        <w:rPr>
          <w:rFonts w:eastAsia="Times"/>
        </w:rPr>
        <w:t xml:space="preserve">The IceCube computing cluster at UW-Madison has continued to deliver reliable data processing services. Boosting the GPU computing capacity has been a high priority of the project since the Collaboration decided to use GPUs for the photon propagation part of the simulation chain back in 2012. Direct photon propagation was found to provide the precision required, and it happens to be very well suited for the GPU hardware, running about 100 times faster than in CPUs. </w:t>
      </w:r>
    </w:p>
    <w:p w14:paraId="712237DE" w14:textId="77777777" w:rsidR="004B5538" w:rsidRPr="004B5538" w:rsidRDefault="004B5538" w:rsidP="004B5538">
      <w:pPr>
        <w:widowControl w:val="0"/>
        <w:autoSpaceDE w:val="0"/>
        <w:autoSpaceDN w:val="0"/>
        <w:adjustRightInd w:val="0"/>
        <w:jc w:val="both"/>
        <w:rPr>
          <w:rFonts w:eastAsia="Times"/>
        </w:rPr>
      </w:pPr>
    </w:p>
    <w:p w14:paraId="48C632E3" w14:textId="77777777" w:rsidR="004B5538" w:rsidRPr="004B5538" w:rsidRDefault="004B5538" w:rsidP="004B5538">
      <w:pPr>
        <w:widowControl w:val="0"/>
        <w:autoSpaceDE w:val="0"/>
        <w:autoSpaceDN w:val="0"/>
        <w:adjustRightInd w:val="0"/>
        <w:jc w:val="both"/>
        <w:rPr>
          <w:rFonts w:eastAsia="Times"/>
        </w:rPr>
      </w:pPr>
      <w:r w:rsidRPr="004B5538">
        <w:rPr>
          <w:rFonts w:eastAsia="Times"/>
        </w:rPr>
        <w:t>An expansion of the GPU cluster was purchased in September, consisting of seven SuperMicro</w:t>
      </w:r>
      <w:r w:rsidRPr="004B5538">
        <w:rPr>
          <w:szCs w:val="24"/>
        </w:rPr>
        <w:t xml:space="preserve"> 4027GR-TR chassis each containing eight Nvidia GTX 1080 GPU cards, two Xeon E5-2637 v4 processors, 64 GB of RAM and 2TB of disk. This cluster has been deployed at the Wisconsin Institutes for Discovery (WID) datacenter and it has replaced the old IceCube GPU cluster that was deployed there in January 2012. The Memorandum of Understanding signed by the WID IT department, the Center for High Throughput Computing (CHTC) and WIPAC by which WIPAC could host one rack of GPU servers at WID in exchange of sharing 30% of the cluster with CHTC is still active and was used to update this cluster. The new servers provide a compute power about five times larger than the old ones, using the same amount of electrical power.</w:t>
      </w:r>
    </w:p>
    <w:p w14:paraId="769B1663" w14:textId="77777777" w:rsidR="004B5538" w:rsidRPr="004B5538" w:rsidRDefault="004B5538" w:rsidP="004B5538">
      <w:pPr>
        <w:widowControl w:val="0"/>
        <w:autoSpaceDE w:val="0"/>
        <w:autoSpaceDN w:val="0"/>
        <w:adjustRightInd w:val="0"/>
        <w:jc w:val="both"/>
        <w:rPr>
          <w:rFonts w:eastAsia="Times"/>
        </w:rPr>
      </w:pPr>
    </w:p>
    <w:p w14:paraId="36B6D1B2" w14:textId="77777777" w:rsidR="004B5538" w:rsidRPr="004B5538" w:rsidRDefault="004B5538" w:rsidP="004B5538">
      <w:pPr>
        <w:widowControl w:val="0"/>
        <w:autoSpaceDE w:val="0"/>
        <w:autoSpaceDN w:val="0"/>
        <w:adjustRightInd w:val="0"/>
        <w:jc w:val="both"/>
        <w:rPr>
          <w:rFonts w:eastAsia="Times"/>
        </w:rPr>
      </w:pPr>
      <w:r w:rsidRPr="004B5538">
        <w:rPr>
          <w:rFonts w:eastAsia="Times"/>
        </w:rPr>
        <w:t>The new GPU expansion was brought online on October 3</w:t>
      </w:r>
      <w:r w:rsidRPr="004B5538">
        <w:rPr>
          <w:rFonts w:eastAsia="Times"/>
          <w:vertAlign w:val="superscript"/>
        </w:rPr>
        <w:t>rd</w:t>
      </w:r>
      <w:r w:rsidRPr="004B5538">
        <w:rPr>
          <w:rFonts w:eastAsia="Times"/>
        </w:rPr>
        <w:t xml:space="preserve"> 2016. After this upgrade, the IceCube GPU cluster at UW-Madison has a total of 376 GPU cards. </w:t>
      </w:r>
    </w:p>
    <w:p w14:paraId="1E976BB7" w14:textId="77777777" w:rsidR="004B5538" w:rsidRPr="004B5538" w:rsidRDefault="004B5538" w:rsidP="004B5538">
      <w:pPr>
        <w:widowControl w:val="0"/>
        <w:autoSpaceDE w:val="0"/>
        <w:autoSpaceDN w:val="0"/>
        <w:adjustRightInd w:val="0"/>
        <w:jc w:val="both"/>
        <w:rPr>
          <w:rFonts w:eastAsia="Times"/>
        </w:rPr>
      </w:pPr>
    </w:p>
    <w:p w14:paraId="320BFAFC" w14:textId="77777777" w:rsidR="004B5538" w:rsidRPr="004B5538" w:rsidRDefault="004B5538" w:rsidP="004B5538">
      <w:pPr>
        <w:widowControl w:val="0"/>
        <w:autoSpaceDE w:val="0"/>
        <w:autoSpaceDN w:val="0"/>
        <w:adjustRightInd w:val="0"/>
        <w:jc w:val="both"/>
        <w:rPr>
          <w:rFonts w:eastAsia="Times"/>
        </w:rPr>
      </w:pPr>
      <w:r w:rsidRPr="004B5538">
        <w:rPr>
          <w:rFonts w:eastAsia="Times"/>
        </w:rPr>
        <w:t xml:space="preserve">The focus for the GPU cluster is to provide the required capacity to fulfill the Collaboration direct photon propagation simulation needs. These needs have been estimated to be around 30% higher than the capacity of the GPU cluster at UW-Madison. Additional GPU resources at several IceCube sites, plus XSEDE allocations, allow us to provide that required capacity. </w:t>
      </w:r>
    </w:p>
    <w:p w14:paraId="10A87589" w14:textId="77777777" w:rsidR="004B5538" w:rsidRPr="004B5538" w:rsidRDefault="004B5538" w:rsidP="004B5538">
      <w:pPr>
        <w:widowControl w:val="0"/>
        <w:autoSpaceDE w:val="0"/>
        <w:autoSpaceDN w:val="0"/>
        <w:adjustRightInd w:val="0"/>
        <w:jc w:val="both"/>
        <w:rPr>
          <w:rFonts w:eastAsia="Times"/>
        </w:rPr>
      </w:pPr>
    </w:p>
    <w:p w14:paraId="41877129" w14:textId="2656426C" w:rsidR="004B5538" w:rsidRPr="004B5538" w:rsidRDefault="00866A7D" w:rsidP="004B5538">
      <w:pPr>
        <w:widowControl w:val="0"/>
        <w:autoSpaceDE w:val="0"/>
        <w:autoSpaceDN w:val="0"/>
        <w:adjustRightInd w:val="0"/>
        <w:jc w:val="both"/>
        <w:rPr>
          <w:rFonts w:eastAsia="Times"/>
        </w:rPr>
      </w:pPr>
      <w:r>
        <w:rPr>
          <w:rFonts w:eastAsia="Times"/>
          <w:b/>
          <w:i/>
        </w:rPr>
        <w:t>Distributed Computing</w:t>
      </w:r>
      <w:r w:rsidR="004B5538" w:rsidRPr="004B5538">
        <w:rPr>
          <w:rFonts w:eastAsia="Times"/>
        </w:rPr>
        <w:t xml:space="preserve"> </w:t>
      </w:r>
      <w:r w:rsidR="00C45852">
        <w:rPr>
          <w:rFonts w:eastAsia="Times"/>
        </w:rPr>
        <w:t xml:space="preserve">– </w:t>
      </w:r>
      <w:r w:rsidR="004B5538" w:rsidRPr="004B5538">
        <w:rPr>
          <w:rFonts w:eastAsia="Times"/>
        </w:rPr>
        <w:t>In</w:t>
      </w:r>
      <w:r w:rsidR="00C45852">
        <w:rPr>
          <w:rFonts w:eastAsia="Times"/>
        </w:rPr>
        <w:t xml:space="preserve"> </w:t>
      </w:r>
      <w:r w:rsidR="004B5538" w:rsidRPr="004B5538">
        <w:rPr>
          <w:rFonts w:eastAsia="Times"/>
        </w:rPr>
        <w:t xml:space="preserve">March 2016, a new procedure to formally gather computing pledges from collaborating institutions was started. This data will be collected twice a year as part of the already existing process by which every IceCube institution updates its MoU before the Collaboration week meeting. Institutions that pledge computing resources for IceCube are asked to provide information on the average number of CPUs and GPUs that they commit to provide for IceCube simulation production during the next period. Table </w:t>
      </w:r>
      <w:r w:rsidR="003F30E0">
        <w:rPr>
          <w:rFonts w:eastAsia="Times"/>
        </w:rPr>
        <w:t>4</w:t>
      </w:r>
      <w:r w:rsidR="004B5538" w:rsidRPr="004B5538">
        <w:rPr>
          <w:rFonts w:eastAsia="Times"/>
        </w:rPr>
        <w:t xml:space="preserve"> shows the computing pledges per institution as of September 2016:</w:t>
      </w:r>
    </w:p>
    <w:p w14:paraId="040D0FC9" w14:textId="77777777" w:rsidR="004B5538" w:rsidRPr="004B5538" w:rsidRDefault="004B5538" w:rsidP="004B5538">
      <w:pPr>
        <w:widowControl w:val="0"/>
        <w:autoSpaceDE w:val="0"/>
        <w:autoSpaceDN w:val="0"/>
        <w:adjustRightInd w:val="0"/>
        <w:jc w:val="both"/>
        <w:rPr>
          <w:rFonts w:eastAsia="Times"/>
        </w:rPr>
      </w:pPr>
    </w:p>
    <w:p w14:paraId="042335FD" w14:textId="77777777" w:rsidR="004B5538" w:rsidRPr="004B5538" w:rsidRDefault="004B5538" w:rsidP="004B5538">
      <w:pPr>
        <w:widowControl w:val="0"/>
        <w:autoSpaceDE w:val="0"/>
        <w:autoSpaceDN w:val="0"/>
        <w:adjustRightInd w:val="0"/>
        <w:jc w:val="both"/>
        <w:rPr>
          <w:rFonts w:eastAsia="Times"/>
        </w:rPr>
      </w:pPr>
    </w:p>
    <w:tbl>
      <w:tblPr>
        <w:tblStyle w:val="TableGrid3"/>
        <w:tblW w:w="0" w:type="auto"/>
        <w:tblInd w:w="1728" w:type="dxa"/>
        <w:tblLook w:val="04A0" w:firstRow="1" w:lastRow="0" w:firstColumn="1" w:lastColumn="0" w:noHBand="0" w:noVBand="1"/>
      </w:tblPr>
      <w:tblGrid>
        <w:gridCol w:w="1464"/>
        <w:gridCol w:w="1686"/>
        <w:gridCol w:w="1710"/>
      </w:tblGrid>
      <w:tr w:rsidR="004B5538" w:rsidRPr="004B5538" w14:paraId="2D67FF00" w14:textId="77777777" w:rsidTr="00E71CA8">
        <w:tc>
          <w:tcPr>
            <w:tcW w:w="1464" w:type="dxa"/>
            <w:shd w:val="clear" w:color="auto" w:fill="auto"/>
          </w:tcPr>
          <w:p w14:paraId="55DAE594" w14:textId="77777777" w:rsidR="004B5538" w:rsidRPr="004B5538" w:rsidRDefault="004B5538" w:rsidP="004B5538">
            <w:pPr>
              <w:widowControl w:val="0"/>
              <w:pBdr>
                <w:top w:val="single" w:sz="12" w:space="0" w:color="auto"/>
                <w:left w:val="single" w:sz="12" w:space="0" w:color="auto"/>
              </w:pBdr>
              <w:autoSpaceDE w:val="0"/>
              <w:autoSpaceDN w:val="0"/>
              <w:adjustRightInd w:val="0"/>
              <w:spacing w:before="100" w:beforeAutospacing="1" w:after="100" w:afterAutospacing="1"/>
              <w:jc w:val="both"/>
              <w:rPr>
                <w:rFonts w:eastAsia="Times"/>
                <w:b/>
              </w:rPr>
            </w:pPr>
            <w:r w:rsidRPr="004B5538">
              <w:rPr>
                <w:rFonts w:eastAsia="Times"/>
                <w:b/>
              </w:rPr>
              <w:lastRenderedPageBreak/>
              <w:t>Site</w:t>
            </w:r>
          </w:p>
        </w:tc>
        <w:tc>
          <w:tcPr>
            <w:tcW w:w="1686" w:type="dxa"/>
            <w:shd w:val="clear" w:color="auto" w:fill="auto"/>
          </w:tcPr>
          <w:p w14:paraId="49A64139" w14:textId="77777777" w:rsidR="004B5538" w:rsidRPr="004B5538" w:rsidRDefault="004B5538" w:rsidP="004B5538">
            <w:pPr>
              <w:widowControl w:val="0"/>
              <w:autoSpaceDE w:val="0"/>
              <w:autoSpaceDN w:val="0"/>
              <w:adjustRightInd w:val="0"/>
              <w:jc w:val="both"/>
              <w:rPr>
                <w:rFonts w:eastAsia="Times"/>
                <w:b/>
              </w:rPr>
            </w:pPr>
            <w:r w:rsidRPr="004B5538">
              <w:rPr>
                <w:rFonts w:eastAsia="Times"/>
                <w:b/>
              </w:rPr>
              <w:t>Pledged CPUs</w:t>
            </w:r>
          </w:p>
        </w:tc>
        <w:tc>
          <w:tcPr>
            <w:tcW w:w="1710" w:type="dxa"/>
            <w:shd w:val="clear" w:color="auto" w:fill="auto"/>
          </w:tcPr>
          <w:p w14:paraId="0A20F51D" w14:textId="77777777" w:rsidR="004B5538" w:rsidRPr="004B5538" w:rsidRDefault="004B5538" w:rsidP="004B5538">
            <w:pPr>
              <w:widowControl w:val="0"/>
              <w:pBdr>
                <w:top w:val="single" w:sz="12" w:space="0" w:color="auto"/>
                <w:left w:val="single" w:sz="12" w:space="0" w:color="auto"/>
              </w:pBdr>
              <w:autoSpaceDE w:val="0"/>
              <w:autoSpaceDN w:val="0"/>
              <w:adjustRightInd w:val="0"/>
              <w:spacing w:before="100" w:beforeAutospacing="1" w:after="100" w:afterAutospacing="1"/>
              <w:jc w:val="both"/>
              <w:rPr>
                <w:rFonts w:eastAsia="Times"/>
                <w:b/>
              </w:rPr>
            </w:pPr>
            <w:r w:rsidRPr="004B5538">
              <w:rPr>
                <w:rFonts w:eastAsia="Times"/>
                <w:b/>
              </w:rPr>
              <w:t>Pledged GPUs</w:t>
            </w:r>
          </w:p>
        </w:tc>
      </w:tr>
      <w:tr w:rsidR="004B5538" w:rsidRPr="004B5538" w14:paraId="21E5D126" w14:textId="77777777" w:rsidTr="00E71CA8">
        <w:tc>
          <w:tcPr>
            <w:tcW w:w="1464" w:type="dxa"/>
            <w:shd w:val="clear" w:color="auto" w:fill="auto"/>
          </w:tcPr>
          <w:p w14:paraId="09AE75F3" w14:textId="77777777" w:rsidR="004B5538" w:rsidRPr="004B5538" w:rsidRDefault="004B5538" w:rsidP="004B5538">
            <w:pPr>
              <w:widowControl w:val="0"/>
              <w:autoSpaceDE w:val="0"/>
              <w:autoSpaceDN w:val="0"/>
              <w:adjustRightInd w:val="0"/>
              <w:jc w:val="both"/>
              <w:rPr>
                <w:rFonts w:eastAsia="Times"/>
              </w:rPr>
            </w:pPr>
            <w:r w:rsidRPr="004B5538">
              <w:t>Aachen</w:t>
            </w:r>
          </w:p>
        </w:tc>
        <w:tc>
          <w:tcPr>
            <w:tcW w:w="1686" w:type="dxa"/>
            <w:shd w:val="clear" w:color="auto" w:fill="auto"/>
          </w:tcPr>
          <w:p w14:paraId="04EFA1AE" w14:textId="77777777" w:rsidR="004B5538" w:rsidRPr="004B5538" w:rsidRDefault="004B5538" w:rsidP="004B5538">
            <w:pPr>
              <w:widowControl w:val="0"/>
              <w:autoSpaceDE w:val="0"/>
              <w:autoSpaceDN w:val="0"/>
              <w:adjustRightInd w:val="0"/>
              <w:jc w:val="both"/>
              <w:rPr>
                <w:rFonts w:eastAsia="Times"/>
              </w:rPr>
            </w:pPr>
            <w:r w:rsidRPr="004B5538">
              <w:t>83</w:t>
            </w:r>
          </w:p>
        </w:tc>
        <w:tc>
          <w:tcPr>
            <w:tcW w:w="1710" w:type="dxa"/>
            <w:shd w:val="clear" w:color="auto" w:fill="auto"/>
          </w:tcPr>
          <w:p w14:paraId="781A3EBD" w14:textId="77777777" w:rsidR="004B5538" w:rsidRPr="004B5538" w:rsidRDefault="004B5538" w:rsidP="004B5538">
            <w:pPr>
              <w:widowControl w:val="0"/>
              <w:autoSpaceDE w:val="0"/>
              <w:autoSpaceDN w:val="0"/>
              <w:adjustRightInd w:val="0"/>
              <w:jc w:val="both"/>
              <w:rPr>
                <w:rFonts w:eastAsia="Times"/>
              </w:rPr>
            </w:pPr>
            <w:r w:rsidRPr="004B5538">
              <w:t>29</w:t>
            </w:r>
          </w:p>
        </w:tc>
      </w:tr>
      <w:tr w:rsidR="004B5538" w:rsidRPr="004B5538" w14:paraId="5EA49F1E" w14:textId="77777777" w:rsidTr="00E71CA8">
        <w:tc>
          <w:tcPr>
            <w:tcW w:w="1464" w:type="dxa"/>
            <w:shd w:val="clear" w:color="auto" w:fill="auto"/>
          </w:tcPr>
          <w:p w14:paraId="08955548" w14:textId="77777777" w:rsidR="004B5538" w:rsidRPr="004B5538" w:rsidRDefault="004B5538" w:rsidP="004B5538">
            <w:pPr>
              <w:widowControl w:val="0"/>
              <w:autoSpaceDE w:val="0"/>
              <w:autoSpaceDN w:val="0"/>
              <w:adjustRightInd w:val="0"/>
              <w:jc w:val="both"/>
              <w:rPr>
                <w:rFonts w:eastAsia="Times"/>
              </w:rPr>
            </w:pPr>
            <w:r w:rsidRPr="004B5538">
              <w:t>Alabama</w:t>
            </w:r>
          </w:p>
        </w:tc>
        <w:tc>
          <w:tcPr>
            <w:tcW w:w="1686" w:type="dxa"/>
            <w:shd w:val="clear" w:color="auto" w:fill="auto"/>
          </w:tcPr>
          <w:p w14:paraId="63F560A7" w14:textId="77777777" w:rsidR="004B5538" w:rsidRPr="004B5538" w:rsidRDefault="004B5538" w:rsidP="004B5538">
            <w:pPr>
              <w:widowControl w:val="0"/>
              <w:autoSpaceDE w:val="0"/>
              <w:autoSpaceDN w:val="0"/>
              <w:adjustRightInd w:val="0"/>
              <w:jc w:val="both"/>
              <w:rPr>
                <w:rFonts w:eastAsia="Times"/>
              </w:rPr>
            </w:pPr>
          </w:p>
        </w:tc>
        <w:tc>
          <w:tcPr>
            <w:tcW w:w="1710" w:type="dxa"/>
            <w:shd w:val="clear" w:color="auto" w:fill="auto"/>
          </w:tcPr>
          <w:p w14:paraId="5789DB08" w14:textId="77777777" w:rsidR="004B5538" w:rsidRPr="004B5538" w:rsidRDefault="004B5538" w:rsidP="004B5538">
            <w:pPr>
              <w:widowControl w:val="0"/>
              <w:autoSpaceDE w:val="0"/>
              <w:autoSpaceDN w:val="0"/>
              <w:adjustRightInd w:val="0"/>
              <w:jc w:val="both"/>
              <w:rPr>
                <w:rFonts w:eastAsia="Times"/>
              </w:rPr>
            </w:pPr>
            <w:r w:rsidRPr="004B5538">
              <w:t>6</w:t>
            </w:r>
          </w:p>
        </w:tc>
      </w:tr>
      <w:tr w:rsidR="004B5538" w:rsidRPr="004B5538" w14:paraId="090CEA0E" w14:textId="77777777" w:rsidTr="00E71CA8">
        <w:tc>
          <w:tcPr>
            <w:tcW w:w="1464" w:type="dxa"/>
            <w:shd w:val="clear" w:color="auto" w:fill="auto"/>
          </w:tcPr>
          <w:p w14:paraId="6C791A3D" w14:textId="77777777" w:rsidR="004B5538" w:rsidRPr="004B5538" w:rsidRDefault="004B5538" w:rsidP="004B5538">
            <w:pPr>
              <w:widowControl w:val="0"/>
              <w:autoSpaceDE w:val="0"/>
              <w:autoSpaceDN w:val="0"/>
              <w:adjustRightInd w:val="0"/>
              <w:jc w:val="both"/>
              <w:rPr>
                <w:rFonts w:eastAsia="Times"/>
              </w:rPr>
            </w:pPr>
            <w:r w:rsidRPr="004B5538">
              <w:t>Canada</w:t>
            </w:r>
          </w:p>
        </w:tc>
        <w:tc>
          <w:tcPr>
            <w:tcW w:w="1686" w:type="dxa"/>
            <w:shd w:val="clear" w:color="auto" w:fill="auto"/>
          </w:tcPr>
          <w:p w14:paraId="7CF075EA" w14:textId="77777777" w:rsidR="004B5538" w:rsidRPr="004B5538" w:rsidRDefault="004B5538" w:rsidP="004B5538">
            <w:pPr>
              <w:widowControl w:val="0"/>
              <w:autoSpaceDE w:val="0"/>
              <w:autoSpaceDN w:val="0"/>
              <w:adjustRightInd w:val="0"/>
              <w:jc w:val="both"/>
              <w:rPr>
                <w:rFonts w:eastAsia="Times"/>
              </w:rPr>
            </w:pPr>
            <w:r w:rsidRPr="004B5538">
              <w:t>1055</w:t>
            </w:r>
          </w:p>
        </w:tc>
        <w:tc>
          <w:tcPr>
            <w:tcW w:w="1710" w:type="dxa"/>
            <w:shd w:val="clear" w:color="auto" w:fill="auto"/>
          </w:tcPr>
          <w:p w14:paraId="2FE8979B" w14:textId="77777777" w:rsidR="004B5538" w:rsidRPr="004B5538" w:rsidRDefault="004B5538" w:rsidP="004B5538">
            <w:pPr>
              <w:widowControl w:val="0"/>
              <w:autoSpaceDE w:val="0"/>
              <w:autoSpaceDN w:val="0"/>
              <w:adjustRightInd w:val="0"/>
              <w:jc w:val="both"/>
              <w:rPr>
                <w:rFonts w:eastAsia="Times"/>
              </w:rPr>
            </w:pPr>
            <w:r w:rsidRPr="004B5538">
              <w:t>41</w:t>
            </w:r>
          </w:p>
        </w:tc>
      </w:tr>
      <w:tr w:rsidR="004B5538" w:rsidRPr="004B5538" w14:paraId="7D22A1A0" w14:textId="77777777" w:rsidTr="00E71CA8">
        <w:tc>
          <w:tcPr>
            <w:tcW w:w="1464" w:type="dxa"/>
            <w:shd w:val="clear" w:color="auto" w:fill="auto"/>
          </w:tcPr>
          <w:p w14:paraId="4F7BDF45" w14:textId="77777777" w:rsidR="004B5538" w:rsidRPr="004B5538" w:rsidRDefault="004B5538" w:rsidP="004B5538">
            <w:pPr>
              <w:widowControl w:val="0"/>
              <w:autoSpaceDE w:val="0"/>
              <w:autoSpaceDN w:val="0"/>
              <w:adjustRightInd w:val="0"/>
              <w:jc w:val="both"/>
              <w:rPr>
                <w:rFonts w:eastAsia="Times"/>
              </w:rPr>
            </w:pPr>
            <w:r w:rsidRPr="004B5538">
              <w:t>Brussels</w:t>
            </w:r>
          </w:p>
        </w:tc>
        <w:tc>
          <w:tcPr>
            <w:tcW w:w="1686" w:type="dxa"/>
            <w:shd w:val="clear" w:color="auto" w:fill="auto"/>
          </w:tcPr>
          <w:p w14:paraId="5E313F25" w14:textId="77777777" w:rsidR="004B5538" w:rsidRPr="004B5538" w:rsidRDefault="004B5538" w:rsidP="004B5538">
            <w:pPr>
              <w:widowControl w:val="0"/>
              <w:autoSpaceDE w:val="0"/>
              <w:autoSpaceDN w:val="0"/>
              <w:adjustRightInd w:val="0"/>
              <w:jc w:val="both"/>
              <w:rPr>
                <w:rFonts w:eastAsia="Times"/>
              </w:rPr>
            </w:pPr>
          </w:p>
        </w:tc>
        <w:tc>
          <w:tcPr>
            <w:tcW w:w="1710" w:type="dxa"/>
            <w:shd w:val="clear" w:color="auto" w:fill="auto"/>
          </w:tcPr>
          <w:p w14:paraId="2250498E" w14:textId="77777777" w:rsidR="004B5538" w:rsidRPr="004B5538" w:rsidRDefault="004B5538" w:rsidP="004B5538">
            <w:pPr>
              <w:widowControl w:val="0"/>
              <w:autoSpaceDE w:val="0"/>
              <w:autoSpaceDN w:val="0"/>
              <w:adjustRightInd w:val="0"/>
              <w:jc w:val="both"/>
              <w:rPr>
                <w:rFonts w:eastAsia="Times"/>
              </w:rPr>
            </w:pPr>
            <w:r w:rsidRPr="004B5538">
              <w:t>14</w:t>
            </w:r>
          </w:p>
        </w:tc>
      </w:tr>
      <w:tr w:rsidR="004B5538" w:rsidRPr="004B5538" w14:paraId="2B0B04DA" w14:textId="77777777" w:rsidTr="00E71CA8">
        <w:tc>
          <w:tcPr>
            <w:tcW w:w="1464" w:type="dxa"/>
            <w:shd w:val="clear" w:color="auto" w:fill="auto"/>
          </w:tcPr>
          <w:p w14:paraId="349F7D8C" w14:textId="77777777" w:rsidR="004B5538" w:rsidRPr="004B5538" w:rsidRDefault="004B5538" w:rsidP="004B5538">
            <w:pPr>
              <w:widowControl w:val="0"/>
              <w:autoSpaceDE w:val="0"/>
              <w:autoSpaceDN w:val="0"/>
              <w:adjustRightInd w:val="0"/>
              <w:jc w:val="both"/>
              <w:rPr>
                <w:rFonts w:eastAsia="Times"/>
              </w:rPr>
            </w:pPr>
            <w:r w:rsidRPr="004B5538">
              <w:t>Chiba</w:t>
            </w:r>
          </w:p>
        </w:tc>
        <w:tc>
          <w:tcPr>
            <w:tcW w:w="1686" w:type="dxa"/>
            <w:shd w:val="clear" w:color="auto" w:fill="auto"/>
          </w:tcPr>
          <w:p w14:paraId="65A0389A" w14:textId="77777777" w:rsidR="004B5538" w:rsidRPr="004B5538" w:rsidRDefault="004B5538" w:rsidP="004B5538">
            <w:pPr>
              <w:widowControl w:val="0"/>
              <w:autoSpaceDE w:val="0"/>
              <w:autoSpaceDN w:val="0"/>
              <w:adjustRightInd w:val="0"/>
              <w:jc w:val="both"/>
              <w:rPr>
                <w:rFonts w:eastAsia="Times"/>
              </w:rPr>
            </w:pPr>
            <w:r w:rsidRPr="004B5538">
              <w:t>196</w:t>
            </w:r>
          </w:p>
        </w:tc>
        <w:tc>
          <w:tcPr>
            <w:tcW w:w="1710" w:type="dxa"/>
            <w:shd w:val="clear" w:color="auto" w:fill="auto"/>
          </w:tcPr>
          <w:p w14:paraId="4EA8567E" w14:textId="77777777" w:rsidR="004B5538" w:rsidRPr="004B5538" w:rsidRDefault="004B5538" w:rsidP="004B5538">
            <w:pPr>
              <w:widowControl w:val="0"/>
              <w:autoSpaceDE w:val="0"/>
              <w:autoSpaceDN w:val="0"/>
              <w:adjustRightInd w:val="0"/>
              <w:jc w:val="both"/>
              <w:rPr>
                <w:rFonts w:eastAsia="Times"/>
              </w:rPr>
            </w:pPr>
            <w:r w:rsidRPr="004B5538">
              <w:t>6</w:t>
            </w:r>
          </w:p>
        </w:tc>
      </w:tr>
      <w:tr w:rsidR="004B5538" w:rsidRPr="004B5538" w14:paraId="4B167439" w14:textId="77777777" w:rsidTr="00E71CA8">
        <w:tc>
          <w:tcPr>
            <w:tcW w:w="1464" w:type="dxa"/>
            <w:shd w:val="clear" w:color="auto" w:fill="auto"/>
          </w:tcPr>
          <w:p w14:paraId="60C5FA4E" w14:textId="77777777" w:rsidR="004B5538" w:rsidRPr="004B5538" w:rsidRDefault="004B5538" w:rsidP="004B5538">
            <w:pPr>
              <w:widowControl w:val="0"/>
              <w:autoSpaceDE w:val="0"/>
              <w:autoSpaceDN w:val="0"/>
              <w:adjustRightInd w:val="0"/>
              <w:jc w:val="both"/>
              <w:rPr>
                <w:rFonts w:eastAsia="Times"/>
              </w:rPr>
            </w:pPr>
            <w:r w:rsidRPr="004B5538">
              <w:t>Delaware</w:t>
            </w:r>
          </w:p>
        </w:tc>
        <w:tc>
          <w:tcPr>
            <w:tcW w:w="1686" w:type="dxa"/>
            <w:shd w:val="clear" w:color="auto" w:fill="auto"/>
          </w:tcPr>
          <w:p w14:paraId="26207DBF" w14:textId="77777777" w:rsidR="004B5538" w:rsidRPr="004B5538" w:rsidRDefault="004B5538" w:rsidP="004B5538">
            <w:pPr>
              <w:widowControl w:val="0"/>
              <w:autoSpaceDE w:val="0"/>
              <w:autoSpaceDN w:val="0"/>
              <w:adjustRightInd w:val="0"/>
              <w:jc w:val="both"/>
              <w:rPr>
                <w:rFonts w:eastAsia="Times"/>
              </w:rPr>
            </w:pPr>
            <w:r w:rsidRPr="004B5538">
              <w:t>272</w:t>
            </w:r>
          </w:p>
        </w:tc>
        <w:tc>
          <w:tcPr>
            <w:tcW w:w="1710" w:type="dxa"/>
            <w:shd w:val="clear" w:color="auto" w:fill="auto"/>
          </w:tcPr>
          <w:p w14:paraId="4784C215" w14:textId="77777777" w:rsidR="004B5538" w:rsidRPr="004B5538" w:rsidRDefault="004B5538" w:rsidP="004B5538">
            <w:pPr>
              <w:widowControl w:val="0"/>
              <w:autoSpaceDE w:val="0"/>
              <w:autoSpaceDN w:val="0"/>
              <w:adjustRightInd w:val="0"/>
              <w:jc w:val="both"/>
              <w:rPr>
                <w:rFonts w:eastAsia="Times"/>
              </w:rPr>
            </w:pPr>
          </w:p>
        </w:tc>
      </w:tr>
      <w:tr w:rsidR="004B5538" w:rsidRPr="004B5538" w14:paraId="5391DDD6" w14:textId="77777777" w:rsidTr="00E71CA8">
        <w:tc>
          <w:tcPr>
            <w:tcW w:w="1464" w:type="dxa"/>
            <w:shd w:val="clear" w:color="auto" w:fill="auto"/>
          </w:tcPr>
          <w:p w14:paraId="37758B52" w14:textId="77777777" w:rsidR="004B5538" w:rsidRPr="004B5538" w:rsidRDefault="004B5538" w:rsidP="004B5538">
            <w:pPr>
              <w:widowControl w:val="0"/>
              <w:autoSpaceDE w:val="0"/>
              <w:autoSpaceDN w:val="0"/>
              <w:adjustRightInd w:val="0"/>
              <w:jc w:val="both"/>
              <w:rPr>
                <w:rFonts w:eastAsia="Times"/>
              </w:rPr>
            </w:pPr>
            <w:r w:rsidRPr="004B5538">
              <w:t>DESY-ZN</w:t>
            </w:r>
          </w:p>
        </w:tc>
        <w:tc>
          <w:tcPr>
            <w:tcW w:w="1686" w:type="dxa"/>
            <w:shd w:val="clear" w:color="auto" w:fill="auto"/>
          </w:tcPr>
          <w:p w14:paraId="336E8FBF" w14:textId="77777777" w:rsidR="004B5538" w:rsidRPr="004B5538" w:rsidRDefault="004B5538" w:rsidP="004B5538">
            <w:pPr>
              <w:widowControl w:val="0"/>
              <w:autoSpaceDE w:val="0"/>
              <w:autoSpaceDN w:val="0"/>
              <w:adjustRightInd w:val="0"/>
              <w:jc w:val="both"/>
              <w:rPr>
                <w:rFonts w:eastAsia="Times"/>
              </w:rPr>
            </w:pPr>
            <w:r w:rsidRPr="004B5538">
              <w:t>1050</w:t>
            </w:r>
          </w:p>
        </w:tc>
        <w:tc>
          <w:tcPr>
            <w:tcW w:w="1710" w:type="dxa"/>
            <w:shd w:val="clear" w:color="auto" w:fill="auto"/>
          </w:tcPr>
          <w:p w14:paraId="338D6CC0" w14:textId="77777777" w:rsidR="004B5538" w:rsidRPr="004B5538" w:rsidRDefault="004B5538" w:rsidP="004B5538">
            <w:pPr>
              <w:widowControl w:val="0"/>
              <w:autoSpaceDE w:val="0"/>
              <w:autoSpaceDN w:val="0"/>
              <w:adjustRightInd w:val="0"/>
              <w:jc w:val="both"/>
              <w:rPr>
                <w:rFonts w:eastAsia="Times"/>
              </w:rPr>
            </w:pPr>
            <w:r w:rsidRPr="004B5538">
              <w:t>160</w:t>
            </w:r>
          </w:p>
        </w:tc>
      </w:tr>
      <w:tr w:rsidR="004B5538" w:rsidRPr="004B5538" w14:paraId="36FB930C" w14:textId="77777777" w:rsidTr="00E71CA8">
        <w:tc>
          <w:tcPr>
            <w:tcW w:w="1464" w:type="dxa"/>
            <w:shd w:val="clear" w:color="auto" w:fill="auto"/>
          </w:tcPr>
          <w:p w14:paraId="1DF83DA6" w14:textId="77777777" w:rsidR="004B5538" w:rsidRPr="004B5538" w:rsidRDefault="004B5538" w:rsidP="004B5538">
            <w:pPr>
              <w:widowControl w:val="0"/>
              <w:autoSpaceDE w:val="0"/>
              <w:autoSpaceDN w:val="0"/>
              <w:adjustRightInd w:val="0"/>
              <w:jc w:val="both"/>
              <w:rPr>
                <w:rFonts w:eastAsia="Times"/>
              </w:rPr>
            </w:pPr>
            <w:r w:rsidRPr="004B5538">
              <w:t>Dortmund</w:t>
            </w:r>
          </w:p>
        </w:tc>
        <w:tc>
          <w:tcPr>
            <w:tcW w:w="1686" w:type="dxa"/>
            <w:shd w:val="clear" w:color="auto" w:fill="auto"/>
          </w:tcPr>
          <w:p w14:paraId="5761DA27" w14:textId="77777777" w:rsidR="004B5538" w:rsidRPr="004B5538" w:rsidRDefault="004B5538" w:rsidP="004B5538">
            <w:pPr>
              <w:widowControl w:val="0"/>
              <w:autoSpaceDE w:val="0"/>
              <w:autoSpaceDN w:val="0"/>
              <w:adjustRightInd w:val="0"/>
              <w:jc w:val="both"/>
              <w:rPr>
                <w:rFonts w:eastAsia="Times"/>
              </w:rPr>
            </w:pPr>
            <w:r w:rsidRPr="004B5538">
              <w:t>2642</w:t>
            </w:r>
          </w:p>
        </w:tc>
        <w:tc>
          <w:tcPr>
            <w:tcW w:w="1710" w:type="dxa"/>
            <w:shd w:val="clear" w:color="auto" w:fill="auto"/>
          </w:tcPr>
          <w:p w14:paraId="5FFAE3A1" w14:textId="77777777" w:rsidR="004B5538" w:rsidRPr="004B5538" w:rsidRDefault="004B5538" w:rsidP="004B5538">
            <w:pPr>
              <w:widowControl w:val="0"/>
              <w:autoSpaceDE w:val="0"/>
              <w:autoSpaceDN w:val="0"/>
              <w:adjustRightInd w:val="0"/>
              <w:jc w:val="both"/>
              <w:rPr>
                <w:rFonts w:eastAsia="Times"/>
              </w:rPr>
            </w:pPr>
            <w:r w:rsidRPr="004B5538">
              <w:t>10</w:t>
            </w:r>
          </w:p>
        </w:tc>
      </w:tr>
      <w:tr w:rsidR="004B5538" w:rsidRPr="004B5538" w14:paraId="09721433" w14:textId="77777777" w:rsidTr="00E71CA8">
        <w:tc>
          <w:tcPr>
            <w:tcW w:w="1464" w:type="dxa"/>
            <w:shd w:val="clear" w:color="auto" w:fill="auto"/>
          </w:tcPr>
          <w:p w14:paraId="6C44FAFD" w14:textId="77777777" w:rsidR="004B5538" w:rsidRPr="004B5538" w:rsidRDefault="004B5538" w:rsidP="004B5538">
            <w:pPr>
              <w:widowControl w:val="0"/>
              <w:autoSpaceDE w:val="0"/>
              <w:autoSpaceDN w:val="0"/>
              <w:adjustRightInd w:val="0"/>
              <w:jc w:val="both"/>
              <w:rPr>
                <w:rFonts w:eastAsia="Times"/>
              </w:rPr>
            </w:pPr>
            <w:r w:rsidRPr="004B5538">
              <w:t>LBNL</w:t>
            </w:r>
          </w:p>
        </w:tc>
        <w:tc>
          <w:tcPr>
            <w:tcW w:w="1686" w:type="dxa"/>
            <w:shd w:val="clear" w:color="auto" w:fill="auto"/>
          </w:tcPr>
          <w:p w14:paraId="2D5DAEA0" w14:textId="77777777" w:rsidR="004B5538" w:rsidRPr="004B5538" w:rsidRDefault="004B5538" w:rsidP="004B5538">
            <w:pPr>
              <w:widowControl w:val="0"/>
              <w:autoSpaceDE w:val="0"/>
              <w:autoSpaceDN w:val="0"/>
              <w:adjustRightInd w:val="0"/>
              <w:jc w:val="both"/>
              <w:rPr>
                <w:rFonts w:eastAsia="Times"/>
              </w:rPr>
            </w:pPr>
            <w:r w:rsidRPr="004B5538">
              <w:t>114</w:t>
            </w:r>
          </w:p>
        </w:tc>
        <w:tc>
          <w:tcPr>
            <w:tcW w:w="1710" w:type="dxa"/>
            <w:shd w:val="clear" w:color="auto" w:fill="auto"/>
          </w:tcPr>
          <w:p w14:paraId="7E010D8F" w14:textId="77777777" w:rsidR="004B5538" w:rsidRPr="004B5538" w:rsidRDefault="004B5538" w:rsidP="004B5538">
            <w:pPr>
              <w:widowControl w:val="0"/>
              <w:autoSpaceDE w:val="0"/>
              <w:autoSpaceDN w:val="0"/>
              <w:adjustRightInd w:val="0"/>
              <w:jc w:val="both"/>
              <w:rPr>
                <w:rFonts w:eastAsia="Times"/>
              </w:rPr>
            </w:pPr>
          </w:p>
        </w:tc>
      </w:tr>
      <w:tr w:rsidR="004B5538" w:rsidRPr="004B5538" w14:paraId="5E507E54" w14:textId="77777777" w:rsidTr="00E71CA8">
        <w:tc>
          <w:tcPr>
            <w:tcW w:w="1464" w:type="dxa"/>
            <w:shd w:val="clear" w:color="auto" w:fill="auto"/>
          </w:tcPr>
          <w:p w14:paraId="787D95B5" w14:textId="77777777" w:rsidR="004B5538" w:rsidRPr="004B5538" w:rsidRDefault="004B5538" w:rsidP="004B5538">
            <w:pPr>
              <w:widowControl w:val="0"/>
              <w:autoSpaceDE w:val="0"/>
              <w:autoSpaceDN w:val="0"/>
              <w:adjustRightInd w:val="0"/>
              <w:jc w:val="both"/>
              <w:rPr>
                <w:rFonts w:eastAsia="Times"/>
              </w:rPr>
            </w:pPr>
            <w:r w:rsidRPr="004B5538">
              <w:t>Mainz</w:t>
            </w:r>
          </w:p>
        </w:tc>
        <w:tc>
          <w:tcPr>
            <w:tcW w:w="1686" w:type="dxa"/>
            <w:shd w:val="clear" w:color="auto" w:fill="auto"/>
          </w:tcPr>
          <w:p w14:paraId="04E52EE7" w14:textId="77777777" w:rsidR="004B5538" w:rsidRPr="004B5538" w:rsidRDefault="004B5538" w:rsidP="004B5538">
            <w:pPr>
              <w:widowControl w:val="0"/>
              <w:autoSpaceDE w:val="0"/>
              <w:autoSpaceDN w:val="0"/>
              <w:adjustRightInd w:val="0"/>
              <w:jc w:val="both"/>
              <w:rPr>
                <w:rFonts w:eastAsia="Times"/>
              </w:rPr>
            </w:pPr>
            <w:r w:rsidRPr="004B5538">
              <w:t>24</w:t>
            </w:r>
          </w:p>
        </w:tc>
        <w:tc>
          <w:tcPr>
            <w:tcW w:w="1710" w:type="dxa"/>
            <w:shd w:val="clear" w:color="auto" w:fill="auto"/>
          </w:tcPr>
          <w:p w14:paraId="674507FE" w14:textId="77777777" w:rsidR="004B5538" w:rsidRPr="004B5538" w:rsidRDefault="004B5538" w:rsidP="004B5538">
            <w:pPr>
              <w:widowControl w:val="0"/>
              <w:autoSpaceDE w:val="0"/>
              <w:autoSpaceDN w:val="0"/>
              <w:adjustRightInd w:val="0"/>
              <w:jc w:val="both"/>
              <w:rPr>
                <w:rFonts w:eastAsia="Times"/>
              </w:rPr>
            </w:pPr>
            <w:r w:rsidRPr="004B5538">
              <w:t>8</w:t>
            </w:r>
          </w:p>
        </w:tc>
      </w:tr>
      <w:tr w:rsidR="004B5538" w:rsidRPr="004B5538" w14:paraId="188A10C3" w14:textId="77777777" w:rsidTr="00E71CA8">
        <w:tc>
          <w:tcPr>
            <w:tcW w:w="1464" w:type="dxa"/>
            <w:shd w:val="clear" w:color="auto" w:fill="auto"/>
          </w:tcPr>
          <w:p w14:paraId="510B3B4D" w14:textId="77777777" w:rsidR="004B5538" w:rsidRPr="004B5538" w:rsidRDefault="004B5538" w:rsidP="004B5538">
            <w:pPr>
              <w:widowControl w:val="0"/>
              <w:autoSpaceDE w:val="0"/>
              <w:autoSpaceDN w:val="0"/>
              <w:adjustRightInd w:val="0"/>
              <w:jc w:val="both"/>
              <w:rPr>
                <w:rFonts w:eastAsia="Times"/>
              </w:rPr>
            </w:pPr>
            <w:r w:rsidRPr="004B5538">
              <w:t>Marquette</w:t>
            </w:r>
          </w:p>
        </w:tc>
        <w:tc>
          <w:tcPr>
            <w:tcW w:w="1686" w:type="dxa"/>
            <w:shd w:val="clear" w:color="auto" w:fill="auto"/>
          </w:tcPr>
          <w:p w14:paraId="36EECA32" w14:textId="77777777" w:rsidR="004B5538" w:rsidRPr="004B5538" w:rsidRDefault="004B5538" w:rsidP="004B5538">
            <w:pPr>
              <w:widowControl w:val="0"/>
              <w:autoSpaceDE w:val="0"/>
              <w:autoSpaceDN w:val="0"/>
              <w:adjustRightInd w:val="0"/>
              <w:jc w:val="both"/>
              <w:rPr>
                <w:rFonts w:eastAsia="Times"/>
              </w:rPr>
            </w:pPr>
            <w:r w:rsidRPr="004B5538">
              <w:t>60</w:t>
            </w:r>
          </w:p>
        </w:tc>
        <w:tc>
          <w:tcPr>
            <w:tcW w:w="1710" w:type="dxa"/>
            <w:shd w:val="clear" w:color="auto" w:fill="auto"/>
          </w:tcPr>
          <w:p w14:paraId="01CFB61C" w14:textId="77777777" w:rsidR="004B5538" w:rsidRPr="004B5538" w:rsidRDefault="004B5538" w:rsidP="004B5538">
            <w:pPr>
              <w:widowControl w:val="0"/>
              <w:autoSpaceDE w:val="0"/>
              <w:autoSpaceDN w:val="0"/>
              <w:adjustRightInd w:val="0"/>
              <w:jc w:val="both"/>
              <w:rPr>
                <w:rFonts w:eastAsia="Times"/>
              </w:rPr>
            </w:pPr>
            <w:r w:rsidRPr="004B5538">
              <w:t>16</w:t>
            </w:r>
          </w:p>
        </w:tc>
      </w:tr>
      <w:tr w:rsidR="004B5538" w:rsidRPr="004B5538" w14:paraId="4E9D493B" w14:textId="77777777" w:rsidTr="00E71CA8">
        <w:tc>
          <w:tcPr>
            <w:tcW w:w="1464" w:type="dxa"/>
            <w:shd w:val="clear" w:color="auto" w:fill="auto"/>
          </w:tcPr>
          <w:p w14:paraId="03B1D25A" w14:textId="77777777" w:rsidR="004B5538" w:rsidRPr="004B5538" w:rsidRDefault="004B5538" w:rsidP="004B5538">
            <w:pPr>
              <w:widowControl w:val="0"/>
              <w:autoSpaceDE w:val="0"/>
              <w:autoSpaceDN w:val="0"/>
              <w:adjustRightInd w:val="0"/>
              <w:jc w:val="both"/>
              <w:rPr>
                <w:rFonts w:eastAsia="Times"/>
              </w:rPr>
            </w:pPr>
            <w:r w:rsidRPr="004B5538">
              <w:t>MSU</w:t>
            </w:r>
          </w:p>
        </w:tc>
        <w:tc>
          <w:tcPr>
            <w:tcW w:w="1686" w:type="dxa"/>
            <w:shd w:val="clear" w:color="auto" w:fill="auto"/>
          </w:tcPr>
          <w:p w14:paraId="57DF7214" w14:textId="77777777" w:rsidR="004B5538" w:rsidRPr="004B5538" w:rsidRDefault="004B5538" w:rsidP="004B5538">
            <w:pPr>
              <w:widowControl w:val="0"/>
              <w:autoSpaceDE w:val="0"/>
              <w:autoSpaceDN w:val="0"/>
              <w:adjustRightInd w:val="0"/>
              <w:jc w:val="both"/>
              <w:rPr>
                <w:rFonts w:eastAsia="Times"/>
              </w:rPr>
            </w:pPr>
            <w:r w:rsidRPr="004B5538">
              <w:t>500</w:t>
            </w:r>
          </w:p>
        </w:tc>
        <w:tc>
          <w:tcPr>
            <w:tcW w:w="1710" w:type="dxa"/>
            <w:shd w:val="clear" w:color="auto" w:fill="auto"/>
          </w:tcPr>
          <w:p w14:paraId="322849A0" w14:textId="77777777" w:rsidR="004B5538" w:rsidRPr="004B5538" w:rsidRDefault="004B5538" w:rsidP="004B5538">
            <w:pPr>
              <w:widowControl w:val="0"/>
              <w:autoSpaceDE w:val="0"/>
              <w:autoSpaceDN w:val="0"/>
              <w:adjustRightInd w:val="0"/>
              <w:jc w:val="both"/>
              <w:rPr>
                <w:rFonts w:eastAsia="Times"/>
              </w:rPr>
            </w:pPr>
            <w:r w:rsidRPr="004B5538">
              <w:t>8</w:t>
            </w:r>
          </w:p>
        </w:tc>
      </w:tr>
      <w:tr w:rsidR="004B5538" w:rsidRPr="004B5538" w14:paraId="7004BCF0" w14:textId="77777777" w:rsidTr="00E71CA8">
        <w:tc>
          <w:tcPr>
            <w:tcW w:w="1464" w:type="dxa"/>
            <w:shd w:val="clear" w:color="auto" w:fill="auto"/>
          </w:tcPr>
          <w:p w14:paraId="030F2891" w14:textId="77777777" w:rsidR="004B5538" w:rsidRPr="004B5538" w:rsidRDefault="004B5538" w:rsidP="004B5538">
            <w:pPr>
              <w:widowControl w:val="0"/>
              <w:autoSpaceDE w:val="0"/>
              <w:autoSpaceDN w:val="0"/>
              <w:adjustRightInd w:val="0"/>
              <w:jc w:val="both"/>
              <w:rPr>
                <w:rFonts w:eastAsia="Times"/>
              </w:rPr>
            </w:pPr>
            <w:r w:rsidRPr="004B5538">
              <w:t>UMD</w:t>
            </w:r>
          </w:p>
        </w:tc>
        <w:tc>
          <w:tcPr>
            <w:tcW w:w="1686" w:type="dxa"/>
            <w:shd w:val="clear" w:color="auto" w:fill="auto"/>
          </w:tcPr>
          <w:p w14:paraId="7793E4C4" w14:textId="77777777" w:rsidR="004B5538" w:rsidRPr="004B5538" w:rsidRDefault="004B5538" w:rsidP="004B5538">
            <w:pPr>
              <w:widowControl w:val="0"/>
              <w:autoSpaceDE w:val="0"/>
              <w:autoSpaceDN w:val="0"/>
              <w:adjustRightInd w:val="0"/>
              <w:jc w:val="both"/>
              <w:rPr>
                <w:rFonts w:eastAsia="Times"/>
              </w:rPr>
            </w:pPr>
            <w:r w:rsidRPr="004B5538">
              <w:t>350</w:t>
            </w:r>
          </w:p>
        </w:tc>
        <w:tc>
          <w:tcPr>
            <w:tcW w:w="1710" w:type="dxa"/>
            <w:shd w:val="clear" w:color="auto" w:fill="auto"/>
          </w:tcPr>
          <w:p w14:paraId="7FBC25D8" w14:textId="77777777" w:rsidR="004B5538" w:rsidRPr="004B5538" w:rsidRDefault="004B5538" w:rsidP="004B5538">
            <w:pPr>
              <w:widowControl w:val="0"/>
              <w:autoSpaceDE w:val="0"/>
              <w:autoSpaceDN w:val="0"/>
              <w:adjustRightInd w:val="0"/>
              <w:jc w:val="both"/>
              <w:rPr>
                <w:rFonts w:eastAsia="Times"/>
              </w:rPr>
            </w:pPr>
            <w:r w:rsidRPr="004B5538">
              <w:t>24</w:t>
            </w:r>
          </w:p>
        </w:tc>
      </w:tr>
      <w:tr w:rsidR="004B5538" w:rsidRPr="004B5538" w14:paraId="67D08180" w14:textId="77777777" w:rsidTr="00E71CA8">
        <w:tc>
          <w:tcPr>
            <w:tcW w:w="1464" w:type="dxa"/>
            <w:shd w:val="clear" w:color="auto" w:fill="auto"/>
          </w:tcPr>
          <w:p w14:paraId="00D12B91" w14:textId="77777777" w:rsidR="004B5538" w:rsidRPr="004B5538" w:rsidRDefault="004B5538" w:rsidP="004B5538">
            <w:pPr>
              <w:widowControl w:val="0"/>
              <w:autoSpaceDE w:val="0"/>
              <w:autoSpaceDN w:val="0"/>
              <w:adjustRightInd w:val="0"/>
              <w:jc w:val="both"/>
              <w:rPr>
                <w:rFonts w:eastAsia="Times"/>
              </w:rPr>
            </w:pPr>
            <w:r w:rsidRPr="004B5538">
              <w:t>UW-Madison</w:t>
            </w:r>
          </w:p>
        </w:tc>
        <w:tc>
          <w:tcPr>
            <w:tcW w:w="1686" w:type="dxa"/>
            <w:shd w:val="clear" w:color="auto" w:fill="auto"/>
          </w:tcPr>
          <w:p w14:paraId="73810E33" w14:textId="77777777" w:rsidR="004B5538" w:rsidRPr="004B5538" w:rsidRDefault="004B5538" w:rsidP="004B5538">
            <w:pPr>
              <w:widowControl w:val="0"/>
              <w:autoSpaceDE w:val="0"/>
              <w:autoSpaceDN w:val="0"/>
              <w:adjustRightInd w:val="0"/>
              <w:jc w:val="both"/>
              <w:rPr>
                <w:rFonts w:eastAsia="Times"/>
              </w:rPr>
            </w:pPr>
            <w:r w:rsidRPr="004B5538">
              <w:t>700</w:t>
            </w:r>
          </w:p>
        </w:tc>
        <w:tc>
          <w:tcPr>
            <w:tcW w:w="1710" w:type="dxa"/>
            <w:shd w:val="clear" w:color="auto" w:fill="auto"/>
          </w:tcPr>
          <w:p w14:paraId="390AA108" w14:textId="77777777" w:rsidR="004B5538" w:rsidRPr="004B5538" w:rsidRDefault="004B5538" w:rsidP="004B5538">
            <w:pPr>
              <w:widowControl w:val="0"/>
              <w:autoSpaceDE w:val="0"/>
              <w:autoSpaceDN w:val="0"/>
              <w:adjustRightInd w:val="0"/>
              <w:jc w:val="both"/>
              <w:rPr>
                <w:rFonts w:eastAsia="Times"/>
              </w:rPr>
            </w:pPr>
            <w:r w:rsidRPr="004B5538">
              <w:t>301</w:t>
            </w:r>
          </w:p>
        </w:tc>
      </w:tr>
      <w:tr w:rsidR="004B5538" w:rsidRPr="004B5538" w14:paraId="6F441230" w14:textId="77777777" w:rsidTr="00E71CA8">
        <w:tc>
          <w:tcPr>
            <w:tcW w:w="1464" w:type="dxa"/>
            <w:shd w:val="clear" w:color="auto" w:fill="auto"/>
          </w:tcPr>
          <w:p w14:paraId="45050449" w14:textId="77777777" w:rsidR="004B5538" w:rsidRPr="004B5538" w:rsidRDefault="004B5538" w:rsidP="004B5538">
            <w:pPr>
              <w:widowControl w:val="0"/>
              <w:autoSpaceDE w:val="0"/>
              <w:autoSpaceDN w:val="0"/>
              <w:adjustRightInd w:val="0"/>
              <w:jc w:val="both"/>
              <w:rPr>
                <w:rFonts w:eastAsia="Times"/>
              </w:rPr>
            </w:pPr>
            <w:r w:rsidRPr="004B5538">
              <w:rPr>
                <w:rFonts w:eastAsia="Times"/>
              </w:rPr>
              <w:t>TOTAL</w:t>
            </w:r>
          </w:p>
        </w:tc>
        <w:tc>
          <w:tcPr>
            <w:tcW w:w="1686" w:type="dxa"/>
            <w:shd w:val="clear" w:color="auto" w:fill="auto"/>
          </w:tcPr>
          <w:p w14:paraId="6C8236DD" w14:textId="77777777" w:rsidR="004B5538" w:rsidRPr="004B5538" w:rsidRDefault="004B5538" w:rsidP="004B5538">
            <w:pPr>
              <w:widowControl w:val="0"/>
              <w:autoSpaceDE w:val="0"/>
              <w:autoSpaceDN w:val="0"/>
              <w:adjustRightInd w:val="0"/>
              <w:jc w:val="both"/>
              <w:rPr>
                <w:rFonts w:eastAsia="Times"/>
              </w:rPr>
            </w:pPr>
            <w:r w:rsidRPr="004B5538">
              <w:rPr>
                <w:rFonts w:eastAsia="Times"/>
              </w:rPr>
              <w:t>7046</w:t>
            </w:r>
          </w:p>
        </w:tc>
        <w:tc>
          <w:tcPr>
            <w:tcW w:w="1710" w:type="dxa"/>
            <w:shd w:val="clear" w:color="auto" w:fill="auto"/>
          </w:tcPr>
          <w:p w14:paraId="5A7FAE06" w14:textId="77777777" w:rsidR="004B5538" w:rsidRPr="004B5538" w:rsidRDefault="004B5538" w:rsidP="004B5538">
            <w:pPr>
              <w:widowControl w:val="0"/>
              <w:autoSpaceDE w:val="0"/>
              <w:autoSpaceDN w:val="0"/>
              <w:adjustRightInd w:val="0"/>
              <w:jc w:val="both"/>
              <w:rPr>
                <w:rFonts w:eastAsia="Times"/>
              </w:rPr>
            </w:pPr>
            <w:r w:rsidRPr="004B5538">
              <w:rPr>
                <w:rFonts w:eastAsia="Times"/>
              </w:rPr>
              <w:t>622</w:t>
            </w:r>
          </w:p>
        </w:tc>
      </w:tr>
    </w:tbl>
    <w:p w14:paraId="217ABEDD" w14:textId="563EEC72" w:rsidR="004B5538" w:rsidRPr="004B5538" w:rsidRDefault="004B5538" w:rsidP="004B5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MS Mincho"/>
          <w:b/>
          <w:sz w:val="20"/>
          <w:lang w:eastAsia="ja-JP"/>
        </w:rPr>
      </w:pPr>
      <w:r w:rsidRPr="004B5538">
        <w:rPr>
          <w:rFonts w:eastAsia="MS Mincho"/>
          <w:b/>
          <w:sz w:val="20"/>
          <w:lang w:eastAsia="ja-JP"/>
        </w:rPr>
        <w:t xml:space="preserve">Table </w:t>
      </w:r>
      <w:r w:rsidR="003F30E0">
        <w:rPr>
          <w:rFonts w:eastAsia="MS Mincho"/>
          <w:b/>
          <w:sz w:val="20"/>
          <w:lang w:eastAsia="ja-JP"/>
        </w:rPr>
        <w:t>4</w:t>
      </w:r>
      <w:r w:rsidRPr="004B5538">
        <w:rPr>
          <w:rFonts w:eastAsia="MS Mincho"/>
          <w:b/>
          <w:sz w:val="20"/>
          <w:lang w:eastAsia="ja-JP"/>
        </w:rPr>
        <w:t>: Computing pledges for simulation production from IceCube Collaboration institutions as of September 2016.</w:t>
      </w:r>
    </w:p>
    <w:p w14:paraId="7CF8EED6" w14:textId="77777777" w:rsidR="004B5538" w:rsidRPr="004B5538" w:rsidRDefault="004B5538" w:rsidP="004B5538">
      <w:pPr>
        <w:widowControl w:val="0"/>
        <w:autoSpaceDE w:val="0"/>
        <w:autoSpaceDN w:val="0"/>
        <w:adjustRightInd w:val="0"/>
        <w:jc w:val="both"/>
        <w:rPr>
          <w:rFonts w:eastAsia="Times"/>
        </w:rPr>
      </w:pPr>
    </w:p>
    <w:p w14:paraId="74EF7DAD" w14:textId="4701A8A1" w:rsidR="004B5538" w:rsidRPr="004B5538" w:rsidRDefault="004B5538" w:rsidP="004B5538">
      <w:pPr>
        <w:widowControl w:val="0"/>
        <w:autoSpaceDE w:val="0"/>
        <w:autoSpaceDN w:val="0"/>
        <w:adjustRightInd w:val="0"/>
        <w:jc w:val="both"/>
        <w:rPr>
          <w:rFonts w:eastAsia="Times"/>
        </w:rPr>
      </w:pPr>
      <w:r w:rsidRPr="004B5538">
        <w:rPr>
          <w:rFonts w:eastAsia="Times"/>
        </w:rPr>
        <w:t xml:space="preserve">The plan is to implement a feedback planning process by which the numbers from available resources from computing pledges are regularly compared to the simulation production needs and resources used. The goal is to be able to </w:t>
      </w:r>
      <w:r w:rsidR="00967D53" w:rsidRPr="004B5538">
        <w:rPr>
          <w:rFonts w:eastAsia="Times"/>
        </w:rPr>
        <w:t>manage</w:t>
      </w:r>
      <w:r w:rsidRPr="004B5538">
        <w:rPr>
          <w:rFonts w:eastAsia="Times"/>
        </w:rPr>
        <w:t xml:space="preserve"> more efficiently the global resource utilization and to be able to react to changes in computing needs required to meet IceCube science goals.</w:t>
      </w:r>
    </w:p>
    <w:p w14:paraId="22B55275" w14:textId="77777777" w:rsidR="004B5538" w:rsidRPr="004B5538" w:rsidRDefault="004B5538" w:rsidP="004B5538">
      <w:pPr>
        <w:widowControl w:val="0"/>
        <w:autoSpaceDE w:val="0"/>
        <w:autoSpaceDN w:val="0"/>
        <w:adjustRightInd w:val="0"/>
        <w:jc w:val="both"/>
        <w:rPr>
          <w:rFonts w:eastAsia="Times"/>
        </w:rPr>
      </w:pPr>
    </w:p>
    <w:p w14:paraId="212908AE" w14:textId="77777777" w:rsidR="004B5538" w:rsidRPr="004B5538" w:rsidRDefault="004B5538" w:rsidP="004B5538">
      <w:pPr>
        <w:widowControl w:val="0"/>
        <w:autoSpaceDE w:val="0"/>
        <w:autoSpaceDN w:val="0"/>
        <w:adjustRightInd w:val="0"/>
        <w:jc w:val="both"/>
        <w:rPr>
          <w:rFonts w:eastAsia="Times"/>
        </w:rPr>
      </w:pPr>
      <w:r w:rsidRPr="004B5538">
        <w:rPr>
          <w:rFonts w:eastAsia="Times"/>
        </w:rPr>
        <w:t xml:space="preserve">A strong focus has been put in the last years to expand the distributed infrastructure and make it more efficient. The main strategy to accomplish this has been to simplify the process for sites to join the IceCube distributed infrastructure, and also to reduce the effort needed to keep sites connected to it. To do this, we have progressively implemented an infrastructure based on Pilot Jobs. </w:t>
      </w:r>
      <w:r w:rsidRPr="004B5538">
        <w:rPr>
          <w:szCs w:val="24"/>
        </w:rPr>
        <w:t>Pilot Jobs provide a homogeneous interface to heterogeneous computing resources. Also, they enable more efficient scheduling by delaying the decision of matching resources to payload.</w:t>
      </w:r>
    </w:p>
    <w:p w14:paraId="3E3EBB33" w14:textId="77777777" w:rsidR="004B5538" w:rsidRPr="004B5538" w:rsidRDefault="004B5538" w:rsidP="004B5538">
      <w:pPr>
        <w:rPr>
          <w:szCs w:val="24"/>
        </w:rPr>
      </w:pPr>
    </w:p>
    <w:p w14:paraId="07A07204" w14:textId="77777777" w:rsidR="004B5538" w:rsidRPr="004B5538" w:rsidRDefault="004B5538" w:rsidP="004B5538">
      <w:pPr>
        <w:widowControl w:val="0"/>
        <w:autoSpaceDE w:val="0"/>
        <w:autoSpaceDN w:val="0"/>
        <w:adjustRightInd w:val="0"/>
        <w:jc w:val="both"/>
        <w:rPr>
          <w:rFonts w:eastAsia="Times"/>
        </w:rPr>
      </w:pPr>
      <w:r w:rsidRPr="004B5538">
        <w:rPr>
          <w:rFonts w:eastAsia="Times"/>
        </w:rPr>
        <w:t>In order to implement this Pilot Job paradigm for the distributed infrastructure IceCube makes use of some of the federation technologies within HTCondor</w:t>
      </w:r>
      <w:r w:rsidRPr="004B5538">
        <w:rPr>
          <w:rFonts w:eastAsia="Times"/>
          <w:vertAlign w:val="superscript"/>
        </w:rPr>
        <w:footnoteReference w:id="1"/>
      </w:r>
      <w:r w:rsidRPr="004B5538">
        <w:rPr>
          <w:rFonts w:eastAsia="Times"/>
        </w:rPr>
        <w:t>. Pilot Jobs in HTCondor are called “glideins” and consist of a specially configured instance of the HTCondor worker node component, which is then submitted as a job to external batch systems.</w:t>
      </w:r>
    </w:p>
    <w:p w14:paraId="3142B8CE" w14:textId="77777777" w:rsidR="004B5538" w:rsidRPr="004B5538" w:rsidRDefault="004B5538" w:rsidP="004B5538">
      <w:pPr>
        <w:widowControl w:val="0"/>
        <w:autoSpaceDE w:val="0"/>
        <w:autoSpaceDN w:val="0"/>
        <w:adjustRightInd w:val="0"/>
        <w:jc w:val="both"/>
        <w:rPr>
          <w:rFonts w:eastAsia="Times"/>
        </w:rPr>
      </w:pPr>
    </w:p>
    <w:p w14:paraId="67B876E6" w14:textId="77777777" w:rsidR="004B5538" w:rsidRPr="004B5538" w:rsidRDefault="004B5538" w:rsidP="004B5538">
      <w:pPr>
        <w:widowControl w:val="0"/>
        <w:autoSpaceDE w:val="0"/>
        <w:autoSpaceDN w:val="0"/>
        <w:adjustRightInd w:val="0"/>
        <w:jc w:val="both"/>
        <w:rPr>
          <w:rFonts w:eastAsia="Times"/>
          <w:szCs w:val="24"/>
        </w:rPr>
      </w:pPr>
      <w:r w:rsidRPr="004B5538">
        <w:rPr>
          <w:rFonts w:eastAsia="Times"/>
        </w:rPr>
        <w:t>Several of the sites that provide computing for IceCube are also resource providers for other scientific experiments that make use of distributed computing infrastructures. Thanks to this they already provide a standard (Grid) interface to their batch systems. In these cases we can leverage the standard GlideinWMS infrastructure operated by the Open Science Grid</w:t>
      </w:r>
      <w:r w:rsidRPr="004B5538">
        <w:rPr>
          <w:rFonts w:eastAsia="Times"/>
          <w:vertAlign w:val="superscript"/>
        </w:rPr>
        <w:footnoteReference w:id="2"/>
      </w:r>
      <w:r w:rsidRPr="004B5538">
        <w:rPr>
          <w:rFonts w:eastAsia="Times"/>
        </w:rPr>
        <w:t xml:space="preserve"> project for integrating those </w:t>
      </w:r>
      <w:r w:rsidRPr="004B5538">
        <w:rPr>
          <w:rFonts w:eastAsia="Times"/>
          <w:szCs w:val="24"/>
        </w:rPr>
        <w:t xml:space="preserve">resources into the central pool at UW-Madison and provide transparent access </w:t>
      </w:r>
      <w:r w:rsidRPr="004B5538">
        <w:rPr>
          <w:rFonts w:eastAsia="Times"/>
          <w:szCs w:val="24"/>
        </w:rPr>
        <w:lastRenderedPageBreak/>
        <w:t xml:space="preserve">to them via the standard HTCondor tools. The sites that use this mechanism to integrate with the IceCube global workload system are: Aachen, Canada, Brussels, DESY, Dortmund, Wuppertal and Manchester. </w:t>
      </w:r>
    </w:p>
    <w:p w14:paraId="2AB63B02" w14:textId="77777777" w:rsidR="004B5538" w:rsidRPr="004B5538" w:rsidRDefault="004B5538" w:rsidP="004B5538">
      <w:pPr>
        <w:widowControl w:val="0"/>
        <w:autoSpaceDE w:val="0"/>
        <w:autoSpaceDN w:val="0"/>
        <w:adjustRightInd w:val="0"/>
        <w:jc w:val="both"/>
        <w:rPr>
          <w:rFonts w:eastAsia="Times"/>
          <w:szCs w:val="24"/>
        </w:rPr>
      </w:pPr>
    </w:p>
    <w:p w14:paraId="2C029352" w14:textId="77777777" w:rsidR="004B5538" w:rsidRPr="004B5538" w:rsidRDefault="004B5538" w:rsidP="00A801D6">
      <w:pPr>
        <w:widowControl w:val="0"/>
        <w:autoSpaceDE w:val="0"/>
        <w:autoSpaceDN w:val="0"/>
        <w:adjustRightInd w:val="0"/>
        <w:jc w:val="both"/>
        <w:rPr>
          <w:rFonts w:eastAsia="Times" w:cs="Arial"/>
          <w:szCs w:val="24"/>
        </w:rPr>
      </w:pPr>
      <w:r w:rsidRPr="004B5538">
        <w:rPr>
          <w:rFonts w:eastAsia="Times"/>
          <w:szCs w:val="24"/>
        </w:rPr>
        <w:t xml:space="preserve">Following the negotiations to integrate Manchester in the IceCube distributed infrastructure, in June </w:t>
      </w:r>
      <w:r w:rsidRPr="004B5538">
        <w:rPr>
          <w:rFonts w:eastAsia="Times" w:cs="Arial"/>
          <w:szCs w:val="24"/>
        </w:rPr>
        <w:t>the UK Grid management (GridPP) officially took the decision to support IceCube across the UK sites and added it to the list</w:t>
      </w:r>
      <w:r w:rsidRPr="004B5538">
        <w:rPr>
          <w:rFonts w:eastAsia="Times"/>
          <w:szCs w:val="24"/>
          <w:vertAlign w:val="superscript"/>
        </w:rPr>
        <w:footnoteReference w:id="3"/>
      </w:r>
      <w:r w:rsidRPr="004B5538">
        <w:rPr>
          <w:rFonts w:eastAsia="Times" w:cs="Arial"/>
          <w:szCs w:val="24"/>
        </w:rPr>
        <w:t xml:space="preserve"> of UK approved VOs. This is a nice example of the advantages we see of using standard tools and interfaces for building the IceCube distributed system. </w:t>
      </w:r>
    </w:p>
    <w:p w14:paraId="79DA7139" w14:textId="77777777" w:rsidR="004B5538" w:rsidRPr="004B5538" w:rsidRDefault="004B5538" w:rsidP="004B5538">
      <w:pPr>
        <w:widowControl w:val="0"/>
        <w:autoSpaceDE w:val="0"/>
        <w:autoSpaceDN w:val="0"/>
        <w:adjustRightInd w:val="0"/>
        <w:jc w:val="both"/>
        <w:rPr>
          <w:rFonts w:eastAsia="Times"/>
        </w:rPr>
      </w:pPr>
    </w:p>
    <w:p w14:paraId="4C36A000" w14:textId="77777777" w:rsidR="004B5538" w:rsidRPr="004B5538" w:rsidRDefault="004B5538" w:rsidP="004B5538">
      <w:pPr>
        <w:widowControl w:val="0"/>
        <w:autoSpaceDE w:val="0"/>
        <w:autoSpaceDN w:val="0"/>
        <w:adjustRightInd w:val="0"/>
        <w:jc w:val="both"/>
        <w:rPr>
          <w:rFonts w:eastAsia="Times"/>
        </w:rPr>
      </w:pPr>
      <w:r w:rsidRPr="004B5538">
        <w:rPr>
          <w:rFonts w:eastAsia="Times"/>
        </w:rPr>
        <w:t>Some of the IceCube collaborating institutions that provide access to local computing resources do not have a Grid interface. Instead, access is only possible by means of a local account. To address these cases we developed a lightweight version of a glidein Pilot Job factory that can be deployed as a cron job in the user’s account. The codename of this software is “pyGlidein” and it allows us to seamlessly integrate these local cluster resources with the IceCube global workload system so that jobs can run anywhere in a way which is completely transparent for users. The sites that currently use this mechanism are: Canada, Brussels, DESY, Mainz, MSU, Dortmund and Uppsala. There are ongoing efforts at the Delaware, Chiba and LBNL sites to deploy the pyGlidein system.</w:t>
      </w:r>
    </w:p>
    <w:p w14:paraId="66A5096C" w14:textId="77777777" w:rsidR="004B5538" w:rsidRPr="004B5538" w:rsidRDefault="004B5538" w:rsidP="004B5538">
      <w:pPr>
        <w:widowControl w:val="0"/>
        <w:autoSpaceDE w:val="0"/>
        <w:autoSpaceDN w:val="0"/>
        <w:adjustRightInd w:val="0"/>
        <w:jc w:val="both"/>
        <w:rPr>
          <w:rFonts w:eastAsia="Times"/>
        </w:rPr>
      </w:pPr>
    </w:p>
    <w:p w14:paraId="646763E0" w14:textId="77777777" w:rsidR="004B5538" w:rsidRPr="004B5538" w:rsidRDefault="004B5538" w:rsidP="004B5538">
      <w:pPr>
        <w:widowControl w:val="0"/>
        <w:autoSpaceDE w:val="0"/>
        <w:autoSpaceDN w:val="0"/>
        <w:adjustRightInd w:val="0"/>
        <w:jc w:val="both"/>
        <w:rPr>
          <w:rFonts w:eastAsia="Times"/>
        </w:rPr>
      </w:pPr>
      <w:r w:rsidRPr="004B5538">
        <w:rPr>
          <w:rFonts w:eastAsia="Times"/>
        </w:rPr>
        <w:t>Beyond the computing capacity provided by IceCube institutions, and the opportunistic access to Grid sites that are open to share their idle capacity, IceCube started exploring the possibility of getting additional computing resources from targeted allocation requests submitted to Supercomputing facilities such as the NSF Extreme Science and Engineering Discovery Environment (XSEDE). In October 2015 a research allocation was submitted to XSEDE that obtained positive reviews and was finally awarded compute time in two GPU-capable systems: Comet</w:t>
      </w:r>
      <w:r w:rsidRPr="004B5538">
        <w:rPr>
          <w:rFonts w:eastAsia="Times"/>
          <w:vertAlign w:val="superscript"/>
        </w:rPr>
        <w:footnoteReference w:id="4"/>
      </w:r>
      <w:r w:rsidRPr="004B5538">
        <w:rPr>
          <w:rFonts w:eastAsia="Times"/>
        </w:rPr>
        <w:t>, with 5.543.895 Service Units (SU) granted, and Bridges</w:t>
      </w:r>
      <w:r w:rsidRPr="004B5538">
        <w:rPr>
          <w:rFonts w:eastAsia="Times"/>
          <w:vertAlign w:val="superscript"/>
        </w:rPr>
        <w:footnoteReference w:id="5"/>
      </w:r>
      <w:r w:rsidRPr="004B5538">
        <w:rPr>
          <w:rFonts w:eastAsia="Times"/>
        </w:rPr>
        <w:t xml:space="preserve">, with 512.665 SU - allocation number TG-PHY150040. </w:t>
      </w:r>
    </w:p>
    <w:p w14:paraId="6D6F7AF0" w14:textId="77777777" w:rsidR="004B5538" w:rsidRPr="004B5538" w:rsidRDefault="004B5538" w:rsidP="004B5538">
      <w:pPr>
        <w:widowControl w:val="0"/>
        <w:autoSpaceDE w:val="0"/>
        <w:autoSpaceDN w:val="0"/>
        <w:adjustRightInd w:val="0"/>
        <w:jc w:val="both"/>
        <w:rPr>
          <w:rFonts w:eastAsia="Times"/>
        </w:rPr>
      </w:pPr>
    </w:p>
    <w:p w14:paraId="68CC3EF9" w14:textId="25AF12D0" w:rsidR="004B5538" w:rsidRPr="004B5538" w:rsidRDefault="004B5538" w:rsidP="004B5538">
      <w:pPr>
        <w:widowControl w:val="0"/>
        <w:autoSpaceDE w:val="0"/>
        <w:autoSpaceDN w:val="0"/>
        <w:adjustRightInd w:val="0"/>
        <w:jc w:val="both"/>
        <w:rPr>
          <w:rFonts w:eastAsia="Times"/>
        </w:rPr>
      </w:pPr>
      <w:r w:rsidRPr="004B5538">
        <w:rPr>
          <w:rFonts w:eastAsia="Times"/>
        </w:rPr>
        <w:t xml:space="preserve">IceCube simulation jobs are running in Comet since March 2016. The use of software distribution via CVMFS and Pilot Job framework based in HTCondor glideins facilitated the quick integration of this system in the IceCube simulation framework. The graph in Figure 8 shows the Comet utilization by IceCube jobs as seen in the XSEDE accounting portal. The steady usage over many months throughout the year shows that we can integrate specialized resources such as XSEDE supercomputers with the IceCube workload system and make use of them in a sustained manner. It should be pointed out though that the Comet system has a limited amount of GPU nodes (36 nodes with two Nvidia K80 each) therefore the total GPU capacity in this machine is quite limited. In particular IceCube </w:t>
      </w:r>
      <w:r w:rsidR="00967D53" w:rsidRPr="004B5538">
        <w:rPr>
          <w:rFonts w:eastAsia="Times"/>
        </w:rPr>
        <w:t>cannot</w:t>
      </w:r>
      <w:r w:rsidRPr="004B5538">
        <w:rPr>
          <w:rFonts w:eastAsia="Times"/>
        </w:rPr>
        <w:t xml:space="preserve"> fully utilize its allocated 5.543.895 SUs using only GPU time. In order to be able to make maximal usage of the allocated resources in Comet, we considered the possibility of transferring part of the Comet allocation into other systems with larger GPU capacity such as XStream</w:t>
      </w:r>
      <w:r w:rsidRPr="004B5538">
        <w:rPr>
          <w:rFonts w:eastAsia="Times"/>
          <w:vertAlign w:val="superscript"/>
        </w:rPr>
        <w:footnoteReference w:id="6"/>
      </w:r>
      <w:r w:rsidRPr="004B5538">
        <w:rPr>
          <w:rFonts w:eastAsia="Times"/>
        </w:rPr>
        <w:t xml:space="preserve">. For this purpose, we requested a </w:t>
      </w:r>
      <w:r w:rsidRPr="004B5538">
        <w:rPr>
          <w:rFonts w:eastAsia="Times"/>
        </w:rPr>
        <w:lastRenderedPageBreak/>
        <w:t>supplement test allocation in XStream in order to test the IceCube simulation workload there. The tests uncovered a problem in the Parrot</w:t>
      </w:r>
      <w:r w:rsidRPr="004B5538">
        <w:rPr>
          <w:rFonts w:eastAsia="Times"/>
          <w:vertAlign w:val="superscript"/>
        </w:rPr>
        <w:footnoteReference w:id="7"/>
      </w:r>
      <w:r w:rsidRPr="004B5538">
        <w:rPr>
          <w:rFonts w:eastAsia="Times"/>
        </w:rPr>
        <w:t xml:space="preserve"> software that we use for accessing CVMFS in systems that do not provide it natively like XStream. The issue was reported to the Parrot developers in University of Notre Dame who promptly released a patch</w:t>
      </w:r>
      <w:r w:rsidRPr="004B5538">
        <w:rPr>
          <w:rFonts w:eastAsia="Times"/>
          <w:vertAlign w:val="superscript"/>
        </w:rPr>
        <w:footnoteReference w:id="8"/>
      </w:r>
      <w:r w:rsidRPr="004B5538">
        <w:rPr>
          <w:rFonts w:eastAsia="Times"/>
        </w:rPr>
        <w:t>. By the time we got IceCube GPU jobs successfully running in XStream in December, we were informed that a large transfer from Comet was not possible since XStream was already fully committed.</w:t>
      </w:r>
    </w:p>
    <w:p w14:paraId="7E98C4F9" w14:textId="77777777" w:rsidR="004B5538" w:rsidRPr="004B5538" w:rsidRDefault="004B5538" w:rsidP="004B5538">
      <w:pPr>
        <w:widowControl w:val="0"/>
        <w:autoSpaceDE w:val="0"/>
        <w:autoSpaceDN w:val="0"/>
        <w:adjustRightInd w:val="0"/>
        <w:jc w:val="both"/>
        <w:rPr>
          <w:rFonts w:eastAsia="Times"/>
        </w:rPr>
      </w:pPr>
    </w:p>
    <w:p w14:paraId="45C98196" w14:textId="462464C6" w:rsidR="004B5538" w:rsidRPr="004B5538" w:rsidRDefault="004B5538" w:rsidP="004B5538">
      <w:pPr>
        <w:widowControl w:val="0"/>
        <w:autoSpaceDE w:val="0"/>
        <w:autoSpaceDN w:val="0"/>
        <w:adjustRightInd w:val="0"/>
        <w:jc w:val="both"/>
        <w:rPr>
          <w:rFonts w:eastAsia="Times"/>
        </w:rPr>
      </w:pPr>
      <w:r w:rsidRPr="004B5538">
        <w:rPr>
          <w:rFonts w:eastAsia="Times"/>
        </w:rPr>
        <w:t xml:space="preserve">In order to be able to fully utilize the granted XSEDE allocation, by the end of November we requested a six months extension. The extension was granted but we were informed that only a fraction of the Comet allocation was going to be available for the first half of 2017. Due to that, we </w:t>
      </w:r>
      <w:r w:rsidR="003E5516">
        <w:rPr>
          <w:rFonts w:eastAsia="Times"/>
        </w:rPr>
        <w:t xml:space="preserve">also </w:t>
      </w:r>
      <w:r w:rsidRPr="004B5538">
        <w:rPr>
          <w:rFonts w:eastAsia="Times"/>
        </w:rPr>
        <w:t xml:space="preserve">started running CPU jobs in Comet for the last weeks of the year to try </w:t>
      </w:r>
      <w:r w:rsidR="003E5516">
        <w:rPr>
          <w:rFonts w:eastAsia="Times"/>
        </w:rPr>
        <w:t xml:space="preserve">to </w:t>
      </w:r>
      <w:r w:rsidR="003E5516" w:rsidRPr="004B5538">
        <w:rPr>
          <w:rFonts w:eastAsia="Times"/>
        </w:rPr>
        <w:t xml:space="preserve"> </w:t>
      </w:r>
      <w:r w:rsidRPr="004B5538">
        <w:rPr>
          <w:rFonts w:eastAsia="Times"/>
        </w:rPr>
        <w:t xml:space="preserve">make maximal use of the allocation before it partially expired. This burst of computing activity is clearly seen in the accounting graph in Figure 8. </w:t>
      </w:r>
    </w:p>
    <w:p w14:paraId="5E7D3E84" w14:textId="77777777" w:rsidR="004B5538" w:rsidRPr="004B5538" w:rsidRDefault="004B5538" w:rsidP="004B5538">
      <w:pPr>
        <w:widowControl w:val="0"/>
        <w:autoSpaceDE w:val="0"/>
        <w:autoSpaceDN w:val="0"/>
        <w:adjustRightInd w:val="0"/>
        <w:jc w:val="both"/>
        <w:rPr>
          <w:rFonts w:eastAsia="Times"/>
        </w:rPr>
      </w:pPr>
    </w:p>
    <w:p w14:paraId="05D444CB" w14:textId="77777777" w:rsidR="004B5538" w:rsidRPr="004B5538" w:rsidRDefault="004B5538" w:rsidP="004B5538">
      <w:pPr>
        <w:widowControl w:val="0"/>
        <w:autoSpaceDE w:val="0"/>
        <w:autoSpaceDN w:val="0"/>
        <w:adjustRightInd w:val="0"/>
        <w:jc w:val="both"/>
        <w:rPr>
          <w:rFonts w:eastAsia="Times"/>
        </w:rPr>
      </w:pPr>
      <w:r w:rsidRPr="004B5538">
        <w:rPr>
          <w:rFonts w:eastAsia="Times"/>
        </w:rPr>
        <w:t>The Bridges XSEDE system, at the Pittsburgh Supercomputing Center, was not fully commissioned until May 2016. From that moment we were in contact with the local administrators to prepare the system to be usable by IceCube. A special configuration had to be developed to enable outgoing connectivity from the worker nodes as required by the Pilot Job system. This was in place in August, when we started testing the system and adapting IceCube workloads to use it. Bridges was the first site in production using CentOS7 Operating System for simulation, therefore some adaptation work was required. Similarly to what had happened in XStream, the adaptation work uncovered a bug in Parrot that showed up in CentOS7. The issue was reported to the developers and a patch</w:t>
      </w:r>
      <w:r w:rsidRPr="004B5538">
        <w:rPr>
          <w:rFonts w:eastAsia="Times"/>
          <w:vertAlign w:val="superscript"/>
        </w:rPr>
        <w:footnoteReference w:id="9"/>
      </w:r>
      <w:r w:rsidRPr="004B5538">
        <w:rPr>
          <w:rFonts w:eastAsia="Times"/>
        </w:rPr>
        <w:t xml:space="preserve"> was produced. We finally started running IceCube simulation regularly in Bridges in November 2016. </w:t>
      </w:r>
    </w:p>
    <w:p w14:paraId="3B5FD65F" w14:textId="77777777" w:rsidR="004B5538" w:rsidRPr="004B5538" w:rsidRDefault="004B5538" w:rsidP="004B5538">
      <w:pPr>
        <w:widowControl w:val="0"/>
        <w:autoSpaceDE w:val="0"/>
        <w:autoSpaceDN w:val="0"/>
        <w:adjustRightInd w:val="0"/>
        <w:jc w:val="both"/>
        <w:rPr>
          <w:rFonts w:eastAsia="Times"/>
        </w:rPr>
      </w:pPr>
    </w:p>
    <w:p w14:paraId="66AFBDF2" w14:textId="77777777" w:rsidR="004B5538" w:rsidRPr="004B5538" w:rsidRDefault="004B5538" w:rsidP="004B5538">
      <w:pPr>
        <w:widowControl w:val="0"/>
        <w:autoSpaceDE w:val="0"/>
        <w:autoSpaceDN w:val="0"/>
        <w:adjustRightInd w:val="0"/>
        <w:jc w:val="both"/>
        <w:rPr>
          <w:rFonts w:eastAsia="Times"/>
        </w:rPr>
      </w:pPr>
      <w:r w:rsidRPr="004B5538">
        <w:rPr>
          <w:rFonts w:eastAsia="Times"/>
        </w:rPr>
        <w:t>As a result of our feedback and interaction, the Cooperative Computing Lab group at University of Notre Dame published a post in the “Community Highlights” section of their web page</w:t>
      </w:r>
      <w:r w:rsidRPr="004B5538">
        <w:rPr>
          <w:rFonts w:eastAsia="Times"/>
          <w:vertAlign w:val="superscript"/>
        </w:rPr>
        <w:footnoteReference w:id="10"/>
      </w:r>
      <w:r w:rsidRPr="004B5538">
        <w:rPr>
          <w:rFonts w:eastAsia="Times"/>
        </w:rPr>
        <w:t xml:space="preserve"> in February publicizing the IceCube research and our usage of distributed computing infrastructures such as XSEDE. </w:t>
      </w:r>
    </w:p>
    <w:p w14:paraId="7F16D908" w14:textId="77777777" w:rsidR="004B5538" w:rsidRPr="004B5538" w:rsidRDefault="004B5538" w:rsidP="004B5538">
      <w:pPr>
        <w:widowControl w:val="0"/>
        <w:autoSpaceDE w:val="0"/>
        <w:autoSpaceDN w:val="0"/>
        <w:adjustRightInd w:val="0"/>
        <w:jc w:val="both"/>
        <w:rPr>
          <w:rFonts w:eastAsia="Times"/>
        </w:rPr>
      </w:pPr>
    </w:p>
    <w:p w14:paraId="2A910C3B" w14:textId="77777777" w:rsidR="004B5538" w:rsidRPr="004B5538" w:rsidRDefault="004B5538" w:rsidP="00A801D6">
      <w:pPr>
        <w:jc w:val="both"/>
        <w:rPr>
          <w:rFonts w:ascii="Times" w:hAnsi="Times"/>
          <w:sz w:val="20"/>
        </w:rPr>
      </w:pPr>
      <w:r w:rsidRPr="004B5538">
        <w:rPr>
          <w:rFonts w:eastAsia="Times"/>
        </w:rPr>
        <w:t>In December the Bridges technical team at the Pittsburgh Supercomputing Center contacted us to inform us that the acceptance testing on the new Bridges nodes had finalized so the new Nvidia Tesla P100 GPU were now available for us to use. We quickly confirmed that our code could run in those nodes with no major issues and started using the new more powerful units. In January, Bridges published an article</w:t>
      </w:r>
      <w:r w:rsidRPr="004B5538">
        <w:rPr>
          <w:rFonts w:eastAsia="Times"/>
          <w:vertAlign w:val="superscript"/>
        </w:rPr>
        <w:footnoteReference w:id="11"/>
      </w:r>
      <w:r w:rsidRPr="004B5538">
        <w:rPr>
          <w:rFonts w:eastAsia="Times"/>
        </w:rPr>
        <w:t xml:space="preserve"> in the Inside HPC web to announce their successful upgrade. IceCube was one of the high</w:t>
      </w:r>
      <w:r w:rsidRPr="004B5538">
        <w:rPr>
          <w:rFonts w:eastAsia="Times"/>
          <w:szCs w:val="24"/>
        </w:rPr>
        <w:t>lighted projects in this article as one “illustrating the potential of HPC data analytics to complement scientific instruments”.</w:t>
      </w:r>
    </w:p>
    <w:p w14:paraId="198F04E2" w14:textId="77777777" w:rsidR="004B5538" w:rsidRPr="004B5538" w:rsidRDefault="004B5538" w:rsidP="004B5538">
      <w:pPr>
        <w:widowControl w:val="0"/>
        <w:autoSpaceDE w:val="0"/>
        <w:autoSpaceDN w:val="0"/>
        <w:adjustRightInd w:val="0"/>
        <w:jc w:val="both"/>
        <w:rPr>
          <w:rFonts w:eastAsia="Times"/>
        </w:rPr>
      </w:pPr>
      <w:r w:rsidRPr="004B5538">
        <w:rPr>
          <w:rFonts w:eastAsia="Times"/>
        </w:rPr>
        <w:t xml:space="preserve"> </w:t>
      </w:r>
    </w:p>
    <w:p w14:paraId="1EBB1697" w14:textId="7D3AD3D9" w:rsidR="004B5538" w:rsidRPr="004B5538" w:rsidRDefault="004B5538" w:rsidP="004B5538">
      <w:pPr>
        <w:widowControl w:val="0"/>
        <w:autoSpaceDE w:val="0"/>
        <w:autoSpaceDN w:val="0"/>
        <w:adjustRightInd w:val="0"/>
        <w:jc w:val="both"/>
        <w:rPr>
          <w:rFonts w:eastAsia="Times"/>
        </w:rPr>
      </w:pPr>
      <w:r w:rsidRPr="004B5538">
        <w:rPr>
          <w:rFonts w:eastAsia="Times"/>
        </w:rPr>
        <w:t xml:space="preserve">Also in December we were approached by the Comet technical team at the San Diego Supercomputing Center asking us to help them benchmark their new Nvidia Tesla P100 nodes with our simulation code. Our tests helped </w:t>
      </w:r>
      <w:r w:rsidR="003E5516">
        <w:rPr>
          <w:rFonts w:eastAsia="Times"/>
        </w:rPr>
        <w:t xml:space="preserve">to </w:t>
      </w:r>
      <w:r w:rsidRPr="004B5538">
        <w:rPr>
          <w:rFonts w:eastAsia="Times"/>
        </w:rPr>
        <w:t xml:space="preserve">uncover an issue with the Nvidia driver version in </w:t>
      </w:r>
      <w:r w:rsidRPr="004B5538">
        <w:rPr>
          <w:rFonts w:eastAsia="Times"/>
        </w:rPr>
        <w:lastRenderedPageBreak/>
        <w:t>the new Comet nodes.</w:t>
      </w:r>
    </w:p>
    <w:p w14:paraId="0A5E5316" w14:textId="77777777" w:rsidR="004B5538" w:rsidRPr="004B5538" w:rsidRDefault="004B5538" w:rsidP="004B5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MS Mincho"/>
          <w:b/>
          <w:sz w:val="20"/>
          <w:lang w:eastAsia="ja-JP"/>
        </w:rPr>
      </w:pPr>
    </w:p>
    <w:p w14:paraId="5FA61742" w14:textId="77777777" w:rsidR="004B5538" w:rsidRPr="004B5538" w:rsidRDefault="004B5538" w:rsidP="004B5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MS Mincho"/>
          <w:b/>
          <w:sz w:val="20"/>
          <w:lang w:eastAsia="ja-JP"/>
        </w:rPr>
      </w:pPr>
      <w:r w:rsidRPr="004B5538">
        <w:rPr>
          <w:rFonts w:eastAsia="MS Mincho"/>
          <w:b/>
          <w:noProof/>
          <w:sz w:val="20"/>
        </w:rPr>
        <w:drawing>
          <wp:inline distT="0" distB="0" distL="0" distR="0" wp14:anchorId="0DA9CFF3" wp14:editId="469B47D6">
            <wp:extent cx="5943600" cy="27127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2-11 at 8.01.44 AM.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2712720"/>
                    </a:xfrm>
                    <a:prstGeom prst="rect">
                      <a:avLst/>
                    </a:prstGeom>
                  </pic:spPr>
                </pic:pic>
              </a:graphicData>
            </a:graphic>
          </wp:inline>
        </w:drawing>
      </w:r>
    </w:p>
    <w:p w14:paraId="01D71586" w14:textId="77777777" w:rsidR="004B5538" w:rsidRPr="004B5538" w:rsidRDefault="004B5538" w:rsidP="004B5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MS Mincho"/>
          <w:b/>
          <w:sz w:val="20"/>
          <w:lang w:eastAsia="ja-JP"/>
        </w:rPr>
      </w:pPr>
      <w:r w:rsidRPr="004B5538">
        <w:rPr>
          <w:rFonts w:eastAsia="MS Mincho"/>
          <w:b/>
          <w:sz w:val="20"/>
          <w:lang w:eastAsia="ja-JP"/>
        </w:rPr>
        <w:t xml:space="preserve">Figure 8: Daily usage accounting for the IceCube allocation </w:t>
      </w:r>
      <w:r w:rsidRPr="004B5538">
        <w:rPr>
          <w:rFonts w:eastAsia="Times"/>
          <w:b/>
          <w:sz w:val="20"/>
        </w:rPr>
        <w:t>TG-PHY150040 in the Comet system. The blue graph indicates Number of Jobs and the red line Service Units. Source: xsede.org portal</w:t>
      </w:r>
      <w:r w:rsidRPr="004B5538">
        <w:rPr>
          <w:rFonts w:eastAsia="MS Mincho"/>
          <w:b/>
          <w:sz w:val="20"/>
          <w:lang w:eastAsia="ja-JP"/>
        </w:rPr>
        <w:t>.</w:t>
      </w:r>
    </w:p>
    <w:p w14:paraId="3361614A" w14:textId="77777777" w:rsidR="004B5538" w:rsidRPr="004B5538" w:rsidRDefault="004B5538" w:rsidP="004B5538">
      <w:pPr>
        <w:widowControl w:val="0"/>
        <w:autoSpaceDE w:val="0"/>
        <w:autoSpaceDN w:val="0"/>
        <w:adjustRightInd w:val="0"/>
        <w:jc w:val="both"/>
        <w:rPr>
          <w:rFonts w:eastAsia="Times"/>
        </w:rPr>
      </w:pPr>
    </w:p>
    <w:p w14:paraId="39DE22C9" w14:textId="77777777" w:rsidR="004B5538" w:rsidRPr="004B5538" w:rsidRDefault="004B5538" w:rsidP="004B5538">
      <w:pPr>
        <w:jc w:val="both"/>
      </w:pPr>
    </w:p>
    <w:p w14:paraId="43A2E70B" w14:textId="29760885" w:rsidR="004B5538" w:rsidRPr="004B5538" w:rsidRDefault="004B5538" w:rsidP="00A801D6">
      <w:pPr>
        <w:jc w:val="both"/>
      </w:pPr>
      <w:r w:rsidRPr="004B5538">
        <w:rPr>
          <w:b/>
          <w:i/>
        </w:rPr>
        <w:t xml:space="preserve">Data Reprocessing </w:t>
      </w:r>
      <w:r w:rsidR="000D43B9">
        <w:t xml:space="preserve">– </w:t>
      </w:r>
      <w:r w:rsidRPr="004B5538">
        <w:t>At</w:t>
      </w:r>
      <w:r w:rsidR="000D43B9">
        <w:t xml:space="preserve"> </w:t>
      </w:r>
      <w:r w:rsidRPr="004B5538">
        <w:t xml:space="preserve">the end of 2012 the IceCube Collaboration agreed to store the compressed SuperDST as part of the long-term archive of IceCube data. The decision taken was that this change would be implemented from the IC86-2011 run onwards. A server and a partition of the main tape library for input were dedicated to this data reprocessing task.  Raw tapes are read to disk and the raw data files processed into SuperDST, which is saved in the data warehouse. </w:t>
      </w:r>
      <w:r w:rsidRPr="004B5538">
        <w:rPr>
          <w:color w:val="222222"/>
          <w:szCs w:val="24"/>
          <w:shd w:val="clear" w:color="auto" w:fill="FFFFFF"/>
        </w:rPr>
        <w:t>The total number of files for seasons IC86-2011, IC86-2012 and IC86-2013 is 695,875; we currently have 26,223 remaining to be processed.  The file breakdown per year is as follows: IC86-2011:  10,665 remaining in 63 tapes,  IC86-2012:  6,948 remaining in 51 tapes.  IC86-2013:  8,610 remaining in 28 tapes.  Tape dumping procedures are being integrated with the copy of raw data to NERSC</w:t>
      </w:r>
      <w:r w:rsidRPr="004B5538">
        <w:rPr>
          <w:rFonts w:ascii="Verdana" w:hAnsi="Verdana"/>
          <w:color w:val="222222"/>
          <w:sz w:val="20"/>
          <w:shd w:val="clear" w:color="auto" w:fill="FFFFFF"/>
        </w:rPr>
        <w:t>.</w:t>
      </w:r>
    </w:p>
    <w:p w14:paraId="4EEE4337" w14:textId="77777777" w:rsidR="004B5538" w:rsidRPr="004B5538" w:rsidRDefault="004B5538" w:rsidP="004B5538">
      <w:pPr>
        <w:widowControl w:val="0"/>
        <w:autoSpaceDE w:val="0"/>
        <w:autoSpaceDN w:val="0"/>
        <w:adjustRightInd w:val="0"/>
        <w:jc w:val="both"/>
        <w:rPr>
          <w:rFonts w:eastAsia="Times"/>
        </w:rPr>
      </w:pPr>
    </w:p>
    <w:p w14:paraId="71B7D539" w14:textId="52A07A6B" w:rsidR="004B5538" w:rsidRPr="004B5538" w:rsidRDefault="004B5538" w:rsidP="004B5538">
      <w:pPr>
        <w:spacing w:after="120"/>
        <w:jc w:val="both"/>
        <w:rPr>
          <w:b/>
          <w:i/>
        </w:rPr>
      </w:pPr>
      <w:r w:rsidRPr="004B5538">
        <w:rPr>
          <w:b/>
          <w:i/>
        </w:rPr>
        <w:t xml:space="preserve">Personnel </w:t>
      </w:r>
      <w:r w:rsidR="000D43B9">
        <w:rPr>
          <w:b/>
          <w:i/>
        </w:rPr>
        <w:t xml:space="preserve">– </w:t>
      </w:r>
      <w:r w:rsidRPr="004B5538">
        <w:t>Ian</w:t>
      </w:r>
      <w:r w:rsidR="000D43B9">
        <w:t xml:space="preserve"> </w:t>
      </w:r>
      <w:r w:rsidRPr="004B5538">
        <w:t>Saunders left WIPAC on June 2016 to work in Hitachi Data Systems. A new Linux system administrator position to work on the IceCube distributed computing infrastructure was posted and filled in by Vladimir Brik. A new Linux system administrator position to work on the UW-Madison cluster and VM infrastructure was posted and filled in by Alec Sheperd, who started working in the project on January 30</w:t>
      </w:r>
      <w:r w:rsidRPr="004B5538">
        <w:rPr>
          <w:vertAlign w:val="superscript"/>
        </w:rPr>
        <w:t>th</w:t>
      </w:r>
      <w:r w:rsidRPr="004B5538">
        <w:t xml:space="preserve"> 2017.  </w:t>
      </w:r>
    </w:p>
    <w:p w14:paraId="347BEEAF" w14:textId="77777777" w:rsidR="004B5538" w:rsidRPr="004B5538" w:rsidRDefault="004B5538" w:rsidP="004B5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Unicode MS" w:eastAsia="Arial Unicode MS" w:hAnsi="Arial Unicode MS"/>
          <w:b/>
          <w:i/>
          <w:sz w:val="28"/>
          <w:szCs w:val="28"/>
        </w:rPr>
      </w:pPr>
      <w:r w:rsidRPr="004B5538">
        <w:rPr>
          <w:rFonts w:ascii="Arial Unicode MS" w:eastAsia="Arial Unicode MS" w:hAnsi="Arial Unicode MS"/>
          <w:b/>
          <w:i/>
          <w:sz w:val="28"/>
          <w:szCs w:val="28"/>
        </w:rPr>
        <w:br w:type="page"/>
      </w:r>
    </w:p>
    <w:p w14:paraId="11807689" w14:textId="77777777" w:rsidR="004B5538" w:rsidRPr="004B5538" w:rsidRDefault="004B5538" w:rsidP="004B5538">
      <w:pPr>
        <w:spacing w:after="120"/>
        <w:jc w:val="both"/>
        <w:rPr>
          <w:b/>
          <w:i/>
          <w:sz w:val="28"/>
          <w:szCs w:val="28"/>
        </w:rPr>
      </w:pPr>
      <w:r w:rsidRPr="004B5538">
        <w:rPr>
          <w:b/>
          <w:i/>
          <w:sz w:val="28"/>
          <w:szCs w:val="28"/>
        </w:rPr>
        <w:lastRenderedPageBreak/>
        <w:t>Data Release</w:t>
      </w:r>
    </w:p>
    <w:p w14:paraId="03F976A8" w14:textId="36631176" w:rsidR="004B5538" w:rsidRDefault="004B5538" w:rsidP="004B5538">
      <w:pPr>
        <w:jc w:val="both"/>
      </w:pPr>
      <w:r w:rsidRPr="004B5538">
        <w:t xml:space="preserve">IceCube is committed to the goal of releasing data to the scientific community. The following links contain data sets produced by AMANDA/IceCube researchers along with a basic description. Due to challenging demands on event reconstruction, background rejection and systematic effects, data will be released after the main analyses are completed and results are published by the IceCube Collaboration. </w:t>
      </w:r>
    </w:p>
    <w:p w14:paraId="01E64F01" w14:textId="77777777" w:rsidR="002F37B9" w:rsidRDefault="002F37B9" w:rsidP="004B5538">
      <w:pPr>
        <w:rPr>
          <w:rFonts w:eastAsia="Arial Unicode MS"/>
          <w:szCs w:val="24"/>
        </w:rPr>
      </w:pPr>
    </w:p>
    <w:p w14:paraId="6D7A233F" w14:textId="55B0FCFD" w:rsidR="004B5538" w:rsidRPr="004B5538" w:rsidRDefault="004B5538" w:rsidP="002F37B9">
      <w:pPr>
        <w:jc w:val="both"/>
        <w:rPr>
          <w:rFonts w:eastAsia="Arial Unicode MS"/>
          <w:szCs w:val="24"/>
        </w:rPr>
      </w:pPr>
      <w:r w:rsidRPr="004B5538">
        <w:rPr>
          <w:rFonts w:eastAsia="Arial Unicode MS"/>
          <w:szCs w:val="24"/>
        </w:rPr>
        <w:t>Since summer 2016, thanks to UW-Madison subscribing to the EZID</w:t>
      </w:r>
      <w:r w:rsidRPr="004B5538">
        <w:rPr>
          <w:rFonts w:eastAsia="Arial Unicode MS"/>
          <w:szCs w:val="24"/>
          <w:vertAlign w:val="superscript"/>
        </w:rPr>
        <w:footnoteReference w:id="12"/>
      </w:r>
      <w:r w:rsidRPr="004B5538">
        <w:rPr>
          <w:rFonts w:eastAsia="Arial Unicode MS"/>
          <w:szCs w:val="24"/>
        </w:rPr>
        <w:t xml:space="preserve"> service we have the capability of issuing persistent identifiers for datasets. These are Digital Object Identifiers (DOI) that follow</w:t>
      </w:r>
      <w:r w:rsidRPr="004B5538">
        <w:rPr>
          <w:szCs w:val="24"/>
        </w:rPr>
        <w:t xml:space="preserve"> the DataCite metadata standard</w:t>
      </w:r>
      <w:r w:rsidRPr="004B5538">
        <w:rPr>
          <w:szCs w:val="24"/>
          <w:vertAlign w:val="superscript"/>
        </w:rPr>
        <w:footnoteReference w:id="13"/>
      </w:r>
      <w:r w:rsidRPr="004B5538">
        <w:rPr>
          <w:szCs w:val="24"/>
        </w:rPr>
        <w:t xml:space="preserve">. </w:t>
      </w:r>
      <w:r w:rsidRPr="004B5538">
        <w:rPr>
          <w:rFonts w:eastAsia="Arial Unicode MS"/>
          <w:szCs w:val="24"/>
        </w:rPr>
        <w:t>We are in the process of rolling out a process for ensuring that all datasets made public by IceCube have a DOI and use the DataCite metadata standard capability to “link” it to the associated publication, whenever this is applicable. The use of DataCite DOIs to identify IceCube public datasets increases their visibility by making them discoverable in the search.datacite.org portal (see https://search.datacite.org/works?resource-type-id=dataset&amp;query=icecube)</w:t>
      </w:r>
    </w:p>
    <w:p w14:paraId="22B8000F" w14:textId="77777777" w:rsidR="002F37B9" w:rsidRDefault="002F37B9" w:rsidP="004B5538">
      <w:pPr>
        <w:rPr>
          <w:b/>
          <w:i/>
        </w:rPr>
      </w:pPr>
    </w:p>
    <w:p w14:paraId="3F7AB039" w14:textId="76A49368" w:rsidR="004B5538" w:rsidRPr="004B5538" w:rsidRDefault="004B5538" w:rsidP="004B5538">
      <w:pPr>
        <w:rPr>
          <w:b/>
          <w:i/>
        </w:rPr>
      </w:pPr>
      <w:r w:rsidRPr="004B5538">
        <w:rPr>
          <w:b/>
          <w:i/>
        </w:rPr>
        <w:t xml:space="preserve">Datasets (last release on 15 Nov 2016): http://icecube.wisc.edu/science/data </w:t>
      </w:r>
    </w:p>
    <w:p w14:paraId="60C74A50" w14:textId="77777777" w:rsidR="004B5538" w:rsidRPr="004B5538" w:rsidRDefault="004B5538" w:rsidP="004B5538">
      <w:pPr>
        <w:widowControl w:val="0"/>
        <w:autoSpaceDE w:val="0"/>
        <w:autoSpaceDN w:val="0"/>
        <w:adjustRightInd w:val="0"/>
        <w:jc w:val="both"/>
        <w:rPr>
          <w:rFonts w:eastAsia="Times"/>
        </w:rPr>
      </w:pPr>
      <w:r w:rsidRPr="004B5538">
        <w:t>The pages below contain information about the data that were collected and links to the data files.</w:t>
      </w:r>
      <w:r w:rsidRPr="004B5538">
        <w:rPr>
          <w:rFonts w:eastAsia="Times"/>
        </w:rPr>
        <w:t xml:space="preserve"> </w:t>
      </w:r>
    </w:p>
    <w:p w14:paraId="587AC437" w14:textId="77777777" w:rsidR="004B5538" w:rsidRPr="004B5538" w:rsidRDefault="004B5538" w:rsidP="004B5538">
      <w:pPr>
        <w:widowControl w:val="0"/>
        <w:autoSpaceDE w:val="0"/>
        <w:autoSpaceDN w:val="0"/>
        <w:adjustRightInd w:val="0"/>
        <w:jc w:val="both"/>
        <w:rPr>
          <w:rFonts w:eastAsia="Times"/>
        </w:rPr>
      </w:pPr>
    </w:p>
    <w:p w14:paraId="78C6540F" w14:textId="77777777" w:rsidR="004B5538" w:rsidRPr="004F3364" w:rsidRDefault="004B5538" w:rsidP="004B5538">
      <w:pPr>
        <w:widowControl w:val="0"/>
        <w:numPr>
          <w:ilvl w:val="0"/>
          <w:numId w:val="47"/>
        </w:numPr>
        <w:autoSpaceDE w:val="0"/>
        <w:autoSpaceDN w:val="0"/>
        <w:adjustRightInd w:val="0"/>
        <w:spacing w:after="120"/>
        <w:contextualSpacing/>
        <w:jc w:val="both"/>
        <w:rPr>
          <w:rFonts w:eastAsiaTheme="minorEastAsia"/>
          <w:szCs w:val="24"/>
        </w:rPr>
      </w:pPr>
      <w:r w:rsidRPr="004F3364">
        <w:rPr>
          <w:rFonts w:eastAsiaTheme="minorEastAsia"/>
          <w:szCs w:val="24"/>
        </w:rPr>
        <w:t>A combined maximum-likelihood analysis of the astrophysical neutrino flux:</w:t>
      </w:r>
    </w:p>
    <w:p w14:paraId="6B93BABC" w14:textId="77777777" w:rsidR="004B5538" w:rsidRPr="004F3364" w:rsidRDefault="007C3FE4" w:rsidP="004B5538">
      <w:pPr>
        <w:widowControl w:val="0"/>
        <w:numPr>
          <w:ilvl w:val="1"/>
          <w:numId w:val="48"/>
        </w:numPr>
        <w:autoSpaceDE w:val="0"/>
        <w:autoSpaceDN w:val="0"/>
        <w:adjustRightInd w:val="0"/>
        <w:spacing w:after="120"/>
        <w:contextualSpacing/>
        <w:jc w:val="both"/>
        <w:rPr>
          <w:rFonts w:eastAsiaTheme="minorEastAsia"/>
          <w:szCs w:val="24"/>
        </w:rPr>
      </w:pPr>
      <w:hyperlink r:id="rId16" w:history="1">
        <w:r w:rsidR="004B5538" w:rsidRPr="004F3364">
          <w:rPr>
            <w:rFonts w:eastAsiaTheme="minorEastAsia"/>
            <w:szCs w:val="24"/>
          </w:rPr>
          <w:t>https://doi.org/10.21234/B4WC7T</w:t>
        </w:r>
      </w:hyperlink>
    </w:p>
    <w:p w14:paraId="1D6F9EBB" w14:textId="77777777" w:rsidR="004B5538" w:rsidRPr="004F3364" w:rsidRDefault="004B5538" w:rsidP="004B5538">
      <w:pPr>
        <w:widowControl w:val="0"/>
        <w:numPr>
          <w:ilvl w:val="0"/>
          <w:numId w:val="48"/>
        </w:numPr>
        <w:autoSpaceDE w:val="0"/>
        <w:autoSpaceDN w:val="0"/>
        <w:adjustRightInd w:val="0"/>
        <w:spacing w:after="120"/>
        <w:contextualSpacing/>
        <w:jc w:val="both"/>
        <w:rPr>
          <w:rFonts w:eastAsiaTheme="minorEastAsia"/>
          <w:szCs w:val="24"/>
        </w:rPr>
      </w:pPr>
      <w:r w:rsidRPr="004F3364">
        <w:rPr>
          <w:rFonts w:eastAsiaTheme="minorEastAsia"/>
          <w:szCs w:val="24"/>
        </w:rPr>
        <w:t>Search for point sources with first year of IC86 data:</w:t>
      </w:r>
    </w:p>
    <w:p w14:paraId="5E293D14" w14:textId="77777777" w:rsidR="004B5538" w:rsidRPr="004F3364" w:rsidRDefault="004B5538" w:rsidP="004B5538">
      <w:pPr>
        <w:widowControl w:val="0"/>
        <w:numPr>
          <w:ilvl w:val="1"/>
          <w:numId w:val="48"/>
        </w:numPr>
        <w:autoSpaceDE w:val="0"/>
        <w:autoSpaceDN w:val="0"/>
        <w:adjustRightInd w:val="0"/>
        <w:spacing w:after="120"/>
        <w:contextualSpacing/>
        <w:jc w:val="both"/>
        <w:rPr>
          <w:rFonts w:eastAsiaTheme="minorEastAsia"/>
          <w:szCs w:val="24"/>
        </w:rPr>
      </w:pPr>
      <w:r w:rsidRPr="004F3364">
        <w:rPr>
          <w:rFonts w:eastAsiaTheme="minorEastAsia"/>
          <w:szCs w:val="24"/>
        </w:rPr>
        <w:t xml:space="preserve">https://doi.org/10.21234/B4159R </w:t>
      </w:r>
    </w:p>
    <w:p w14:paraId="6F191D9A" w14:textId="77777777" w:rsidR="004B5538" w:rsidRPr="004F3364" w:rsidRDefault="004B5538" w:rsidP="004B5538">
      <w:pPr>
        <w:widowControl w:val="0"/>
        <w:numPr>
          <w:ilvl w:val="0"/>
          <w:numId w:val="48"/>
        </w:numPr>
        <w:autoSpaceDE w:val="0"/>
        <w:autoSpaceDN w:val="0"/>
        <w:adjustRightInd w:val="0"/>
        <w:spacing w:after="120"/>
        <w:contextualSpacing/>
        <w:jc w:val="both"/>
        <w:rPr>
          <w:rFonts w:eastAsiaTheme="minorEastAsia"/>
          <w:szCs w:val="24"/>
        </w:rPr>
      </w:pPr>
      <w:r w:rsidRPr="004F3364">
        <w:rPr>
          <w:rFonts w:eastAsiaTheme="minorEastAsia"/>
          <w:szCs w:val="24"/>
        </w:rPr>
        <w:t>Search for sterile neutrinos with one year of IceCube data:</w:t>
      </w:r>
    </w:p>
    <w:p w14:paraId="31918805" w14:textId="77777777" w:rsidR="004B5538" w:rsidRPr="004F3364" w:rsidRDefault="004B5538" w:rsidP="004B5538">
      <w:pPr>
        <w:widowControl w:val="0"/>
        <w:numPr>
          <w:ilvl w:val="1"/>
          <w:numId w:val="48"/>
        </w:numPr>
        <w:autoSpaceDE w:val="0"/>
        <w:autoSpaceDN w:val="0"/>
        <w:adjustRightInd w:val="0"/>
        <w:spacing w:after="120"/>
        <w:contextualSpacing/>
        <w:jc w:val="both"/>
        <w:rPr>
          <w:rFonts w:eastAsiaTheme="minorEastAsia"/>
          <w:szCs w:val="24"/>
        </w:rPr>
      </w:pPr>
      <w:r w:rsidRPr="004F3364">
        <w:rPr>
          <w:rFonts w:eastAsiaTheme="minorEastAsia"/>
          <w:szCs w:val="24"/>
        </w:rPr>
        <w:t>http://icecube.wisc.edu/science/data/IC86-sterile-neutrino</w:t>
      </w:r>
    </w:p>
    <w:p w14:paraId="371BF106" w14:textId="77777777" w:rsidR="004B5538" w:rsidRPr="004F3364" w:rsidRDefault="004B5538" w:rsidP="004B5538">
      <w:pPr>
        <w:widowControl w:val="0"/>
        <w:numPr>
          <w:ilvl w:val="0"/>
          <w:numId w:val="48"/>
        </w:numPr>
        <w:autoSpaceDE w:val="0"/>
        <w:autoSpaceDN w:val="0"/>
        <w:adjustRightInd w:val="0"/>
        <w:spacing w:after="120"/>
        <w:contextualSpacing/>
        <w:jc w:val="both"/>
        <w:rPr>
          <w:rFonts w:eastAsiaTheme="minorEastAsia"/>
          <w:szCs w:val="24"/>
        </w:rPr>
      </w:pPr>
      <w:r w:rsidRPr="004F3364">
        <w:rPr>
          <w:rFonts w:eastAsiaTheme="minorEastAsia"/>
          <w:szCs w:val="24"/>
        </w:rPr>
        <w:t>The 79-string IceCube search for dark matter:</w:t>
      </w:r>
    </w:p>
    <w:p w14:paraId="45FA386A" w14:textId="77777777" w:rsidR="004B5538" w:rsidRPr="004F3364" w:rsidRDefault="004B5538" w:rsidP="004B5538">
      <w:pPr>
        <w:widowControl w:val="0"/>
        <w:numPr>
          <w:ilvl w:val="1"/>
          <w:numId w:val="48"/>
        </w:numPr>
        <w:autoSpaceDE w:val="0"/>
        <w:autoSpaceDN w:val="0"/>
        <w:adjustRightInd w:val="0"/>
        <w:spacing w:after="120"/>
        <w:contextualSpacing/>
        <w:jc w:val="both"/>
        <w:rPr>
          <w:rFonts w:eastAsiaTheme="minorEastAsia"/>
          <w:szCs w:val="24"/>
        </w:rPr>
      </w:pPr>
      <w:r w:rsidRPr="004F3364">
        <w:rPr>
          <w:rFonts w:eastAsiaTheme="minorEastAsia"/>
          <w:szCs w:val="24"/>
        </w:rPr>
        <w:t>http://icecube.wisc.edu/science/data/ic79-solar-wimp</w:t>
      </w:r>
    </w:p>
    <w:p w14:paraId="2B530E0E" w14:textId="77777777" w:rsidR="004B5538" w:rsidRPr="004F3364" w:rsidRDefault="004B5538" w:rsidP="004B5538">
      <w:pPr>
        <w:widowControl w:val="0"/>
        <w:numPr>
          <w:ilvl w:val="0"/>
          <w:numId w:val="48"/>
        </w:numPr>
        <w:autoSpaceDE w:val="0"/>
        <w:autoSpaceDN w:val="0"/>
        <w:adjustRightInd w:val="0"/>
        <w:spacing w:after="120"/>
        <w:contextualSpacing/>
        <w:jc w:val="both"/>
        <w:rPr>
          <w:rFonts w:eastAsiaTheme="minorEastAsia"/>
          <w:szCs w:val="24"/>
        </w:rPr>
      </w:pPr>
      <w:r w:rsidRPr="004F3364">
        <w:rPr>
          <w:rFonts w:eastAsiaTheme="minorEastAsia"/>
          <w:szCs w:val="24"/>
        </w:rPr>
        <w:t>Observation of Astrophysical Neutrinos in Four Years of IceCube Data:</w:t>
      </w:r>
    </w:p>
    <w:p w14:paraId="2C4EF6DE" w14:textId="77777777" w:rsidR="004B5538" w:rsidRPr="004F3364" w:rsidRDefault="004B5538" w:rsidP="004B5538">
      <w:pPr>
        <w:widowControl w:val="0"/>
        <w:numPr>
          <w:ilvl w:val="1"/>
          <w:numId w:val="48"/>
        </w:numPr>
        <w:autoSpaceDE w:val="0"/>
        <w:autoSpaceDN w:val="0"/>
        <w:adjustRightInd w:val="0"/>
        <w:spacing w:after="120"/>
        <w:contextualSpacing/>
        <w:jc w:val="both"/>
        <w:rPr>
          <w:rFonts w:eastAsiaTheme="minorEastAsia"/>
          <w:szCs w:val="24"/>
        </w:rPr>
      </w:pPr>
      <w:r w:rsidRPr="004F3364">
        <w:rPr>
          <w:rFonts w:eastAsiaTheme="minorEastAsia"/>
          <w:szCs w:val="24"/>
        </w:rPr>
        <w:t>http://icecube.wisc.edu/science/data/HE-nu-2010-2014</w:t>
      </w:r>
    </w:p>
    <w:p w14:paraId="6C617CEF" w14:textId="77777777" w:rsidR="004B5538" w:rsidRPr="004F3364" w:rsidRDefault="004B5538" w:rsidP="004B5538">
      <w:pPr>
        <w:widowControl w:val="0"/>
        <w:numPr>
          <w:ilvl w:val="0"/>
          <w:numId w:val="48"/>
        </w:numPr>
        <w:autoSpaceDE w:val="0"/>
        <w:autoSpaceDN w:val="0"/>
        <w:adjustRightInd w:val="0"/>
        <w:spacing w:after="120"/>
        <w:contextualSpacing/>
        <w:jc w:val="both"/>
        <w:rPr>
          <w:rFonts w:eastAsiaTheme="minorEastAsia"/>
          <w:szCs w:val="24"/>
        </w:rPr>
      </w:pPr>
      <w:r w:rsidRPr="004F3364">
        <w:rPr>
          <w:rFonts w:eastAsiaTheme="minorEastAsia"/>
          <w:szCs w:val="24"/>
        </w:rPr>
        <w:t>Astrophysical muon neutrino flux in the northern sky with 2 years of IceCube data:</w:t>
      </w:r>
    </w:p>
    <w:p w14:paraId="7302D84E" w14:textId="77777777" w:rsidR="004B5538" w:rsidRPr="004F3364" w:rsidRDefault="004B5538" w:rsidP="004B5538">
      <w:pPr>
        <w:widowControl w:val="0"/>
        <w:numPr>
          <w:ilvl w:val="1"/>
          <w:numId w:val="48"/>
        </w:numPr>
        <w:autoSpaceDE w:val="0"/>
        <w:autoSpaceDN w:val="0"/>
        <w:adjustRightInd w:val="0"/>
        <w:spacing w:after="120"/>
        <w:contextualSpacing/>
        <w:jc w:val="both"/>
        <w:rPr>
          <w:rFonts w:eastAsiaTheme="minorEastAsia"/>
          <w:szCs w:val="24"/>
        </w:rPr>
      </w:pPr>
      <w:r w:rsidRPr="004F3364">
        <w:rPr>
          <w:rFonts w:eastAsiaTheme="minorEastAsia"/>
          <w:szCs w:val="24"/>
        </w:rPr>
        <w:t>https://icecube.wisc.edu/science/data/HE_NuMu_diffuse</w:t>
      </w:r>
    </w:p>
    <w:p w14:paraId="4F310F5D" w14:textId="77777777" w:rsidR="004B5538" w:rsidRPr="004F3364" w:rsidRDefault="004B5538" w:rsidP="004B5538">
      <w:pPr>
        <w:widowControl w:val="0"/>
        <w:numPr>
          <w:ilvl w:val="0"/>
          <w:numId w:val="48"/>
        </w:numPr>
        <w:autoSpaceDE w:val="0"/>
        <w:autoSpaceDN w:val="0"/>
        <w:adjustRightInd w:val="0"/>
        <w:spacing w:after="120"/>
        <w:contextualSpacing/>
        <w:jc w:val="both"/>
        <w:rPr>
          <w:rFonts w:eastAsiaTheme="minorEastAsia"/>
          <w:szCs w:val="24"/>
        </w:rPr>
      </w:pPr>
      <w:r w:rsidRPr="004F3364">
        <w:rPr>
          <w:rFonts w:eastAsiaTheme="minorEastAsia"/>
          <w:szCs w:val="24"/>
        </w:rPr>
        <w:t>IceCube-59: Search for point sources using muon events:</w:t>
      </w:r>
    </w:p>
    <w:p w14:paraId="28273356" w14:textId="77777777" w:rsidR="004B5538" w:rsidRPr="004F3364" w:rsidRDefault="004B5538" w:rsidP="004B5538">
      <w:pPr>
        <w:widowControl w:val="0"/>
        <w:numPr>
          <w:ilvl w:val="1"/>
          <w:numId w:val="48"/>
        </w:numPr>
        <w:autoSpaceDE w:val="0"/>
        <w:autoSpaceDN w:val="0"/>
        <w:adjustRightInd w:val="0"/>
        <w:spacing w:after="120"/>
        <w:contextualSpacing/>
        <w:jc w:val="both"/>
        <w:rPr>
          <w:rFonts w:eastAsiaTheme="minorEastAsia"/>
          <w:szCs w:val="24"/>
        </w:rPr>
      </w:pPr>
      <w:r w:rsidRPr="004F3364">
        <w:rPr>
          <w:rFonts w:eastAsiaTheme="minorEastAsia"/>
          <w:szCs w:val="24"/>
        </w:rPr>
        <w:t>https://icecube.wisc.edu/science/data/IC59-point-source</w:t>
      </w:r>
    </w:p>
    <w:p w14:paraId="02E927D6" w14:textId="77777777" w:rsidR="004B5538" w:rsidRPr="004F3364" w:rsidRDefault="004B5538" w:rsidP="004B5538">
      <w:pPr>
        <w:widowControl w:val="0"/>
        <w:numPr>
          <w:ilvl w:val="0"/>
          <w:numId w:val="48"/>
        </w:numPr>
        <w:autoSpaceDE w:val="0"/>
        <w:autoSpaceDN w:val="0"/>
        <w:adjustRightInd w:val="0"/>
        <w:spacing w:after="120"/>
        <w:contextualSpacing/>
        <w:jc w:val="both"/>
        <w:rPr>
          <w:rFonts w:eastAsiaTheme="minorEastAsia"/>
          <w:szCs w:val="24"/>
        </w:rPr>
      </w:pPr>
      <w:r w:rsidRPr="004F3364">
        <w:rPr>
          <w:rFonts w:eastAsiaTheme="minorEastAsia"/>
          <w:szCs w:val="24"/>
        </w:rPr>
        <w:t xml:space="preserve">Search for contained neutrino events at energies greater than 1 TeV in 2 years of data: </w:t>
      </w:r>
    </w:p>
    <w:p w14:paraId="45A9FC0E" w14:textId="77777777" w:rsidR="004B5538" w:rsidRPr="004F3364" w:rsidRDefault="007C3FE4" w:rsidP="004B5538">
      <w:pPr>
        <w:widowControl w:val="0"/>
        <w:numPr>
          <w:ilvl w:val="1"/>
          <w:numId w:val="48"/>
        </w:numPr>
        <w:autoSpaceDE w:val="0"/>
        <w:autoSpaceDN w:val="0"/>
        <w:adjustRightInd w:val="0"/>
        <w:spacing w:after="120"/>
        <w:contextualSpacing/>
        <w:jc w:val="both"/>
        <w:rPr>
          <w:rFonts w:eastAsiaTheme="minorEastAsia"/>
          <w:szCs w:val="24"/>
        </w:rPr>
      </w:pPr>
      <w:hyperlink r:id="rId17" w:history="1">
        <w:r w:rsidR="004B5538" w:rsidRPr="004F3364">
          <w:rPr>
            <w:rFonts w:eastAsiaTheme="minorEastAsia"/>
            <w:szCs w:val="24"/>
          </w:rPr>
          <w:t>http://icecube.wisc.edu/science/data/HEnu_above1tev</w:t>
        </w:r>
      </w:hyperlink>
    </w:p>
    <w:p w14:paraId="25379196" w14:textId="77777777" w:rsidR="004B5538" w:rsidRPr="004F3364" w:rsidRDefault="004B5538" w:rsidP="004B5538">
      <w:pPr>
        <w:widowControl w:val="0"/>
        <w:numPr>
          <w:ilvl w:val="0"/>
          <w:numId w:val="48"/>
        </w:numPr>
        <w:autoSpaceDE w:val="0"/>
        <w:autoSpaceDN w:val="0"/>
        <w:adjustRightInd w:val="0"/>
        <w:spacing w:after="120"/>
        <w:contextualSpacing/>
        <w:jc w:val="both"/>
        <w:rPr>
          <w:rFonts w:eastAsiaTheme="minorEastAsia"/>
          <w:szCs w:val="24"/>
        </w:rPr>
      </w:pPr>
      <w:r w:rsidRPr="004F3364">
        <w:rPr>
          <w:rFonts w:eastAsiaTheme="minorEastAsia"/>
          <w:szCs w:val="24"/>
        </w:rPr>
        <w:t xml:space="preserve">IceCube Oscillations: 3 years muon neutrino disappearance data: </w:t>
      </w:r>
    </w:p>
    <w:p w14:paraId="5FD8F292" w14:textId="77777777" w:rsidR="004B5538" w:rsidRPr="004F3364" w:rsidRDefault="007C3FE4" w:rsidP="004B5538">
      <w:pPr>
        <w:widowControl w:val="0"/>
        <w:numPr>
          <w:ilvl w:val="1"/>
          <w:numId w:val="48"/>
        </w:numPr>
        <w:autoSpaceDE w:val="0"/>
        <w:autoSpaceDN w:val="0"/>
        <w:adjustRightInd w:val="0"/>
        <w:spacing w:after="120"/>
        <w:contextualSpacing/>
        <w:jc w:val="both"/>
        <w:rPr>
          <w:rFonts w:eastAsiaTheme="minorEastAsia"/>
          <w:szCs w:val="24"/>
        </w:rPr>
      </w:pPr>
      <w:hyperlink r:id="rId18" w:history="1">
        <w:r w:rsidR="004B5538" w:rsidRPr="004F3364">
          <w:rPr>
            <w:rFonts w:eastAsiaTheme="minorEastAsia"/>
            <w:szCs w:val="24"/>
          </w:rPr>
          <w:t>http://icecube.wisc.edu/science/data/nu_osc</w:t>
        </w:r>
      </w:hyperlink>
    </w:p>
    <w:p w14:paraId="20DEA508" w14:textId="77777777" w:rsidR="004B5538" w:rsidRPr="004F3364" w:rsidRDefault="004B5538" w:rsidP="004B5538">
      <w:pPr>
        <w:widowControl w:val="0"/>
        <w:numPr>
          <w:ilvl w:val="0"/>
          <w:numId w:val="48"/>
        </w:numPr>
        <w:autoSpaceDE w:val="0"/>
        <w:autoSpaceDN w:val="0"/>
        <w:adjustRightInd w:val="0"/>
        <w:spacing w:after="120"/>
        <w:contextualSpacing/>
        <w:jc w:val="both"/>
        <w:rPr>
          <w:rFonts w:eastAsiaTheme="minorEastAsia"/>
          <w:szCs w:val="24"/>
        </w:rPr>
      </w:pPr>
      <w:r w:rsidRPr="004F3364">
        <w:rPr>
          <w:rFonts w:eastAsiaTheme="minorEastAsia"/>
          <w:szCs w:val="24"/>
        </w:rPr>
        <w:t xml:space="preserve">Search for contained neutrino events at energies above 30 TeV in 2 years of data: </w:t>
      </w:r>
    </w:p>
    <w:p w14:paraId="186DDD27" w14:textId="77777777" w:rsidR="004B5538" w:rsidRPr="004F3364" w:rsidRDefault="007C3FE4" w:rsidP="004B5538">
      <w:pPr>
        <w:widowControl w:val="0"/>
        <w:numPr>
          <w:ilvl w:val="1"/>
          <w:numId w:val="48"/>
        </w:numPr>
        <w:autoSpaceDE w:val="0"/>
        <w:autoSpaceDN w:val="0"/>
        <w:adjustRightInd w:val="0"/>
        <w:spacing w:after="120"/>
        <w:contextualSpacing/>
        <w:jc w:val="both"/>
        <w:rPr>
          <w:rFonts w:eastAsiaTheme="minorEastAsia"/>
          <w:szCs w:val="24"/>
        </w:rPr>
      </w:pPr>
      <w:hyperlink r:id="rId19" w:history="1">
        <w:r w:rsidR="004B5538" w:rsidRPr="004F3364">
          <w:rPr>
            <w:rFonts w:eastAsiaTheme="minorEastAsia"/>
            <w:szCs w:val="24"/>
          </w:rPr>
          <w:t>http://icecube.wisc.edu/science/data/HE-nu-2010-2012</w:t>
        </w:r>
      </w:hyperlink>
    </w:p>
    <w:p w14:paraId="49C9F251" w14:textId="77777777" w:rsidR="004B5538" w:rsidRPr="004F3364" w:rsidRDefault="004B5538" w:rsidP="004B5538">
      <w:pPr>
        <w:widowControl w:val="0"/>
        <w:numPr>
          <w:ilvl w:val="0"/>
          <w:numId w:val="48"/>
        </w:numPr>
        <w:autoSpaceDE w:val="0"/>
        <w:autoSpaceDN w:val="0"/>
        <w:adjustRightInd w:val="0"/>
        <w:spacing w:after="120"/>
        <w:contextualSpacing/>
        <w:jc w:val="both"/>
        <w:rPr>
          <w:rFonts w:eastAsiaTheme="minorEastAsia"/>
          <w:szCs w:val="24"/>
        </w:rPr>
      </w:pPr>
      <w:r w:rsidRPr="004F3364">
        <w:rPr>
          <w:rFonts w:eastAsiaTheme="minorEastAsia"/>
          <w:szCs w:val="24"/>
        </w:rPr>
        <w:t xml:space="preserve">IceCube String 40 Data: </w:t>
      </w:r>
    </w:p>
    <w:p w14:paraId="6361DC66" w14:textId="77777777" w:rsidR="004B5538" w:rsidRPr="004F3364" w:rsidRDefault="007C3FE4" w:rsidP="004B5538">
      <w:pPr>
        <w:widowControl w:val="0"/>
        <w:numPr>
          <w:ilvl w:val="1"/>
          <w:numId w:val="48"/>
        </w:numPr>
        <w:autoSpaceDE w:val="0"/>
        <w:autoSpaceDN w:val="0"/>
        <w:adjustRightInd w:val="0"/>
        <w:spacing w:after="120"/>
        <w:contextualSpacing/>
        <w:jc w:val="both"/>
        <w:rPr>
          <w:rFonts w:eastAsiaTheme="minorEastAsia"/>
          <w:color w:val="000000" w:themeColor="text1"/>
          <w:szCs w:val="24"/>
        </w:rPr>
      </w:pPr>
      <w:hyperlink r:id="rId20" w:history="1">
        <w:r w:rsidR="004B5538" w:rsidRPr="004F3364">
          <w:rPr>
            <w:rFonts w:eastAsiaTheme="minorEastAsia"/>
            <w:color w:val="000000" w:themeColor="text1"/>
            <w:szCs w:val="24"/>
          </w:rPr>
          <w:t>http://icecube.wisc.edu/science/data/ic40</w:t>
        </w:r>
      </w:hyperlink>
      <w:r w:rsidR="004B5538" w:rsidRPr="004F3364">
        <w:rPr>
          <w:rFonts w:eastAsiaTheme="minorEastAsia"/>
          <w:color w:val="000000" w:themeColor="text1"/>
          <w:szCs w:val="24"/>
        </w:rPr>
        <w:t xml:space="preserve"> </w:t>
      </w:r>
    </w:p>
    <w:p w14:paraId="3C512021" w14:textId="77777777" w:rsidR="004B5538" w:rsidRPr="004F3364" w:rsidRDefault="004B5538" w:rsidP="004B5538">
      <w:pPr>
        <w:widowControl w:val="0"/>
        <w:numPr>
          <w:ilvl w:val="0"/>
          <w:numId w:val="48"/>
        </w:numPr>
        <w:autoSpaceDE w:val="0"/>
        <w:autoSpaceDN w:val="0"/>
        <w:adjustRightInd w:val="0"/>
        <w:spacing w:after="120"/>
        <w:contextualSpacing/>
        <w:jc w:val="both"/>
        <w:rPr>
          <w:rFonts w:eastAsiaTheme="minorEastAsia"/>
          <w:szCs w:val="24"/>
        </w:rPr>
      </w:pPr>
      <w:r w:rsidRPr="004F3364">
        <w:rPr>
          <w:rFonts w:eastAsiaTheme="minorEastAsia"/>
          <w:szCs w:val="24"/>
        </w:rPr>
        <w:t xml:space="preserve">IceCube String 22–Solar WIMP Data: </w:t>
      </w:r>
    </w:p>
    <w:p w14:paraId="0F4A5B1F" w14:textId="77777777" w:rsidR="004B5538" w:rsidRPr="004F3364" w:rsidRDefault="007C3FE4" w:rsidP="004B5538">
      <w:pPr>
        <w:widowControl w:val="0"/>
        <w:numPr>
          <w:ilvl w:val="1"/>
          <w:numId w:val="48"/>
        </w:numPr>
        <w:autoSpaceDE w:val="0"/>
        <w:autoSpaceDN w:val="0"/>
        <w:adjustRightInd w:val="0"/>
        <w:spacing w:after="120"/>
        <w:contextualSpacing/>
        <w:jc w:val="both"/>
        <w:rPr>
          <w:rFonts w:eastAsiaTheme="minorEastAsia"/>
          <w:color w:val="000000" w:themeColor="text1"/>
          <w:szCs w:val="24"/>
        </w:rPr>
      </w:pPr>
      <w:hyperlink r:id="rId21" w:history="1">
        <w:r w:rsidR="004B5538" w:rsidRPr="004F3364">
          <w:rPr>
            <w:rFonts w:eastAsiaTheme="minorEastAsia"/>
            <w:color w:val="000000" w:themeColor="text1"/>
            <w:szCs w:val="24"/>
          </w:rPr>
          <w:t>http://icecube.wisc.edu/science/data/ic22-solar-wimp</w:t>
        </w:r>
      </w:hyperlink>
    </w:p>
    <w:p w14:paraId="32967287" w14:textId="77777777" w:rsidR="004B5538" w:rsidRPr="004F3364" w:rsidRDefault="004B5538" w:rsidP="004B5538">
      <w:pPr>
        <w:widowControl w:val="0"/>
        <w:numPr>
          <w:ilvl w:val="0"/>
          <w:numId w:val="48"/>
        </w:numPr>
        <w:autoSpaceDE w:val="0"/>
        <w:autoSpaceDN w:val="0"/>
        <w:adjustRightInd w:val="0"/>
        <w:spacing w:after="120"/>
        <w:contextualSpacing/>
        <w:jc w:val="both"/>
        <w:rPr>
          <w:rFonts w:eastAsiaTheme="minorEastAsia"/>
          <w:szCs w:val="24"/>
        </w:rPr>
      </w:pPr>
      <w:r w:rsidRPr="004F3364">
        <w:rPr>
          <w:rFonts w:eastAsiaTheme="minorEastAsia"/>
          <w:szCs w:val="24"/>
        </w:rPr>
        <w:t xml:space="preserve">AMANDA 7 Year Data: </w:t>
      </w:r>
    </w:p>
    <w:p w14:paraId="184DC652" w14:textId="50B47CB5" w:rsidR="00E110C4" w:rsidRPr="004F3364" w:rsidRDefault="007C3FE4" w:rsidP="004B5538">
      <w:pPr>
        <w:widowControl w:val="0"/>
        <w:autoSpaceDE w:val="0"/>
        <w:autoSpaceDN w:val="0"/>
        <w:adjustRightInd w:val="0"/>
        <w:ind w:left="720" w:firstLine="720"/>
        <w:jc w:val="both"/>
        <w:rPr>
          <w:rFonts w:eastAsia="Times"/>
          <w:color w:val="000000" w:themeColor="text1"/>
          <w:szCs w:val="24"/>
        </w:rPr>
      </w:pPr>
      <w:hyperlink r:id="rId22" w:history="1">
        <w:r w:rsidR="004B5538" w:rsidRPr="004F3364">
          <w:rPr>
            <w:color w:val="000000" w:themeColor="text1"/>
            <w:szCs w:val="24"/>
          </w:rPr>
          <w:t>http://icecube.wisc.edu/science/data/amanda</w:t>
        </w:r>
      </w:hyperlink>
    </w:p>
    <w:p w14:paraId="795E68EC" w14:textId="77777777" w:rsidR="004B5538" w:rsidRPr="00E25241" w:rsidRDefault="004B5538">
      <w:pPr>
        <w:widowControl w:val="0"/>
        <w:autoSpaceDE w:val="0"/>
        <w:autoSpaceDN w:val="0"/>
        <w:adjustRightInd w:val="0"/>
        <w:jc w:val="both"/>
        <w:rPr>
          <w:rFonts w:eastAsia="Times"/>
          <w:b/>
          <w:i/>
          <w:color w:val="000000" w:themeColor="text1"/>
          <w:szCs w:val="24"/>
        </w:rPr>
      </w:pPr>
    </w:p>
    <w:p w14:paraId="395320FB" w14:textId="77777777" w:rsidR="00E71CA8" w:rsidRPr="0056091D" w:rsidRDefault="00E71CA8" w:rsidP="002011D7">
      <w:pPr>
        <w:spacing w:after="120"/>
        <w:textAlignment w:val="baseline"/>
        <w:rPr>
          <w:sz w:val="28"/>
          <w:szCs w:val="28"/>
        </w:rPr>
      </w:pPr>
      <w:r w:rsidRPr="0056091D">
        <w:rPr>
          <w:b/>
          <w:i/>
          <w:sz w:val="28"/>
          <w:szCs w:val="28"/>
        </w:rPr>
        <w:t>Data Processing &amp; Simulation Services</w:t>
      </w:r>
    </w:p>
    <w:p w14:paraId="3F62237F" w14:textId="0E9FF55E" w:rsidR="00E71CA8" w:rsidRPr="00241CB1" w:rsidRDefault="00E71CA8" w:rsidP="00E71CA8">
      <w:pPr>
        <w:jc w:val="both"/>
        <w:rPr>
          <w:shd w:val="clear" w:color="auto" w:fill="FFFFFF"/>
        </w:rPr>
      </w:pPr>
      <w:r>
        <w:rPr>
          <w:b/>
          <w:i/>
        </w:rPr>
        <w:t xml:space="preserve">Offline Data Filtering – </w:t>
      </w:r>
      <w:r w:rsidRPr="00241CB1">
        <w:rPr>
          <w:shd w:val="clear" w:color="auto" w:fill="FFFFFF"/>
        </w:rPr>
        <w:t>The data collection for the IC86-2016 season started on May 20 2016. A new compilation of data processing scripts had been previously validated and benchmarked with the data taken during the 24-hour test run using the new configuration. The differences with respect to the IC86-2015 season scripts are minimal. Therefore, we estimate that the resources required for the offline production will be about 750,000 CPU hours on the IceCube cluster at UW-Madison datacenter. 120TB of storage is required to store both the Pole-filtered input data and the output data resulting from the offline production. In the first three months we had to re-process five weeks of Level2 data due to</w:t>
      </w:r>
      <w:r w:rsidR="002011D7">
        <w:rPr>
          <w:shd w:val="clear" w:color="auto" w:fill="FFFFFF"/>
        </w:rPr>
        <w:t xml:space="preserve"> </w:t>
      </w:r>
      <w:r w:rsidRPr="00241CB1">
        <w:rPr>
          <w:shd w:val="clear" w:color="auto" w:fill="FFFFFF"/>
        </w:rPr>
        <w:t>database issues. The cause of this problem will be resolved for next season since we replaced the entire database structure. After this issue no problems have occurred and the data processing is proceeding smoothly. Level2 data are typically available one and a half weeks after data taking.</w:t>
      </w:r>
    </w:p>
    <w:p w14:paraId="32F89AB3" w14:textId="77777777" w:rsidR="00E71CA8" w:rsidRPr="00241CB1" w:rsidRDefault="00E71CA8" w:rsidP="00E71CA8">
      <w:pPr>
        <w:jc w:val="both"/>
        <w:rPr>
          <w:shd w:val="clear" w:color="auto" w:fill="FFFFFF"/>
        </w:rPr>
      </w:pPr>
    </w:p>
    <w:p w14:paraId="06539D86" w14:textId="77777777" w:rsidR="00E71CA8" w:rsidRPr="00241CB1" w:rsidRDefault="00E71CA8" w:rsidP="00E71CA8">
      <w:pPr>
        <w:jc w:val="both"/>
        <w:rPr>
          <w:shd w:val="clear" w:color="auto" w:fill="FFFFFF"/>
        </w:rPr>
      </w:pPr>
      <w:r w:rsidRPr="00241CB1">
        <w:rPr>
          <w:shd w:val="clear" w:color="auto" w:fill="FFFFFF"/>
        </w:rPr>
        <w:t>In preparation for a re-processing (pass2) of season 2010 - 2014, test data has been processed to L2 status (about 10% of the data). The test data is currently under review. Pass2 starts at sDST level in order to apply SPE corrections. This requires a L1 and L2 re-processing. We estimate we will require about 7,850,000 CPU hours and 380TB storage for a complete re-processing to L2.</w:t>
      </w:r>
    </w:p>
    <w:p w14:paraId="50CEBEA6" w14:textId="77777777" w:rsidR="00E71CA8" w:rsidRDefault="00E71CA8" w:rsidP="00E71CA8">
      <w:pPr>
        <w:jc w:val="both"/>
        <w:rPr>
          <w:shd w:val="clear" w:color="auto" w:fill="FFFFFF"/>
        </w:rPr>
      </w:pPr>
      <w:r w:rsidRPr="00241CB1">
        <w:rPr>
          <w:shd w:val="clear" w:color="auto" w:fill="FFFFFF"/>
        </w:rPr>
        <w:t>In order to ensure correct re-production of Level2 and Level3 data, additional metadata have been added for each set of run files that include, for instance, software versions for each processing step and personnel in charge.</w:t>
      </w:r>
    </w:p>
    <w:p w14:paraId="2674BD26" w14:textId="77777777" w:rsidR="00E71CA8" w:rsidRPr="00241CB1" w:rsidRDefault="00E71CA8" w:rsidP="00E71CA8">
      <w:pPr>
        <w:jc w:val="both"/>
        <w:rPr>
          <w:shd w:val="clear" w:color="auto" w:fill="FFFFFF"/>
        </w:rPr>
      </w:pPr>
    </w:p>
    <w:p w14:paraId="12F52F4D" w14:textId="28E2AC5B" w:rsidR="00E71CA8" w:rsidRDefault="00E71CA8" w:rsidP="00E71CA8">
      <w:pPr>
        <w:jc w:val="both"/>
        <w:rPr>
          <w:shd w:val="clear" w:color="auto" w:fill="FFFFFF"/>
        </w:rPr>
      </w:pPr>
      <w:r w:rsidRPr="00241CB1">
        <w:rPr>
          <w:shd w:val="clear" w:color="auto" w:fill="FFFFFF"/>
        </w:rPr>
        <w:t>Additional data validations have been added to detect data value issues and corruption. Replication of all the data at the DESY-Zeuthen collaborating institution is being done in a timely manner.</w:t>
      </w:r>
      <w:r w:rsidR="001F58C0">
        <w:rPr>
          <w:shd w:val="clear" w:color="auto" w:fill="FFFFFF"/>
        </w:rPr>
        <w:t xml:space="preserve"> </w:t>
      </w:r>
      <w:r w:rsidRPr="00241CB1">
        <w:rPr>
          <w:shd w:val="clear" w:color="auto" w:fill="FFFFFF"/>
        </w:rPr>
        <w:t>Level3 data production is currently executed for three physics analysis groups. The Level3 data for the current season is usually available eight</w:t>
      </w:r>
      <w:r>
        <w:rPr>
          <w:shd w:val="clear" w:color="auto" w:fill="FFFFFF"/>
        </w:rPr>
        <w:t xml:space="preserve"> hours after Level2 completion. </w:t>
      </w:r>
      <w:r w:rsidRPr="00241CB1">
        <w:rPr>
          <w:shd w:val="clear" w:color="auto" w:fill="FFFFFF"/>
        </w:rPr>
        <w:t>This short latency has been realized by fully automating Level3 and partly automating Level2 data processing. The cataloging and bookkeeping for Level3 data is the same as for Level2.</w:t>
      </w:r>
      <w:r>
        <w:rPr>
          <w:shd w:val="clear" w:color="auto" w:fill="FFFFFF"/>
        </w:rPr>
        <w:t xml:space="preserve"> </w:t>
      </w:r>
      <w:r w:rsidRPr="00241CB1">
        <w:rPr>
          <w:shd w:val="clear" w:color="auto" w:fill="FFFFFF"/>
        </w:rPr>
        <w:t>The additional required resources to process the pass2 L2 data to L3 has been estimated to 4,000,000 CPU hours and 30TB storage.</w:t>
      </w:r>
    </w:p>
    <w:p w14:paraId="5079A3E7" w14:textId="4D10CDCF" w:rsidR="00A77C08" w:rsidRDefault="00B53EE0" w:rsidP="00E71CA8">
      <w:pPr>
        <w:jc w:val="both"/>
        <w:rPr>
          <w:shd w:val="clear" w:color="auto" w:fill="FFFFFF"/>
        </w:rPr>
      </w:pPr>
      <w:r>
        <w:rPr>
          <w:rFonts w:hint="eastAsia"/>
          <w:noProof/>
        </w:rPr>
        <mc:AlternateContent>
          <mc:Choice Requires="wps">
            <w:drawing>
              <wp:anchor distT="0" distB="0" distL="114300" distR="114300" simplePos="0" relativeHeight="251659264" behindDoc="0" locked="0" layoutInCell="1" allowOverlap="1" wp14:anchorId="290BCD16" wp14:editId="5E906CD7">
                <wp:simplePos x="0" y="0"/>
                <wp:positionH relativeFrom="column">
                  <wp:posOffset>865208</wp:posOffset>
                </wp:positionH>
                <wp:positionV relativeFrom="paragraph">
                  <wp:posOffset>1744088</wp:posOffset>
                </wp:positionV>
                <wp:extent cx="4337050" cy="502920"/>
                <wp:effectExtent l="0" t="0" r="6350" b="6350"/>
                <wp:wrapTopAndBottom/>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7A008" w14:textId="77777777" w:rsidR="000F13F7" w:rsidRPr="00C43A87" w:rsidRDefault="000F13F7" w:rsidP="00E71CA8">
                            <w:pPr>
                              <w:pStyle w:val="Caption"/>
                              <w:rPr>
                                <w:noProof/>
                                <w:lang w:eastAsia="en-US"/>
                              </w:rPr>
                            </w:pPr>
                            <w:r>
                              <w:t>Simulation production GPU usage over time normalized to a GTX680 GPU.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90BCD16" id="_x0000_t202" coordsize="21600,21600" o:spt="202" path="m,l,21600r21600,l21600,xe">
                <v:stroke joinstyle="miter"/>
                <v:path gradientshapeok="t" o:connecttype="rect"/>
              </v:shapetype>
              <v:shape id="Text Box 15" o:spid="_x0000_s1026" type="#_x0000_t202" style="position:absolute;left:0;text-align:left;margin-left:68.15pt;margin-top:137.35pt;width:341.5pt;height:3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" filled="f" stroked="f">
                <v:textbox style="mso-fit-shape-to-text:t" inset="0,0,0,0">
                  <w:txbxContent>
                    <w:p w14:paraId="44C7A008" w14:textId="77777777" w:rsidR="000F13F7" w:rsidRPr="00C43A87" w:rsidRDefault="000F13F7" w:rsidP="00E71CA8">
                      <w:pPr>
                        <w:pStyle w:val="Caption"/>
                        <w:rPr>
                          <w:noProof/>
                          <w:lang w:eastAsia="en-US"/>
                        </w:rPr>
                      </w:pPr>
                      <w:r>
                        <w:t>Simulation production GPU usage over time normalized to a GTX680 GPU.</w:t>
                      </w:r>
                    </w:p>
                  </w:txbxContent>
                </v:textbox>
                <w10:wrap type="topAndBottom"/>
              </v:shape>
            </w:pict>
          </mc:Fallback>
        </mc:AlternateContent>
      </w:r>
    </w:p>
    <w:p w14:paraId="5D52D5AE" w14:textId="3DCF1977" w:rsidR="00E71CA8" w:rsidRDefault="00B53EE0" w:rsidP="00E943FE">
      <w:pPr>
        <w:widowControl w:val="0"/>
        <w:spacing w:after="240"/>
        <w:jc w:val="both"/>
        <w:rPr>
          <w:lang w:eastAsia="ja-JP"/>
        </w:rPr>
      </w:pPr>
      <w:r>
        <w:rPr>
          <w:noProof/>
        </w:rPr>
        <w:drawing>
          <wp:anchor distT="0" distB="0" distL="0" distR="0" simplePos="0" relativeHeight="251657216" behindDoc="0" locked="0" layoutInCell="1" allowOverlap="1" wp14:anchorId="0A9B4B79" wp14:editId="2CFAF5EA">
            <wp:simplePos x="0" y="0"/>
            <wp:positionH relativeFrom="column">
              <wp:posOffset>944784</wp:posOffset>
            </wp:positionH>
            <wp:positionV relativeFrom="paragraph">
              <wp:posOffset>-62792</wp:posOffset>
            </wp:positionV>
            <wp:extent cx="3771900" cy="1371600"/>
            <wp:effectExtent l="0" t="0" r="0" b="0"/>
            <wp:wrapTopAndBottom/>
            <wp:docPr id="14"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pic:cNvPicPr>
                      <a:picLocks noChangeAspect="1" noChangeArrowheads="1"/>
                    </pic:cNvPicPr>
                  </pic:nvPicPr>
                  <pic:blipFill>
                    <a:blip r:embed="rId23"/>
                    <a:stretch>
                      <a:fillRect/>
                    </a:stretch>
                  </pic:blipFill>
                  <pic:spPr bwMode="auto">
                    <a:xfrm>
                      <a:off x="0" y="0"/>
                      <a:ext cx="3771900" cy="1371600"/>
                    </a:xfrm>
                    <a:prstGeom prst="rect">
                      <a:avLst/>
                    </a:prstGeom>
                  </pic:spPr>
                </pic:pic>
              </a:graphicData>
            </a:graphic>
            <wp14:sizeRelV relativeFrom="margin">
              <wp14:pctHeight>0</wp14:pctHeight>
            </wp14:sizeRelV>
          </wp:anchor>
        </w:drawing>
      </w:r>
      <w:r w:rsidR="00E71CA8">
        <w:rPr>
          <w:b/>
          <w:bCs/>
          <w:i/>
          <w:iCs/>
        </w:rPr>
        <w:t xml:space="preserve">Simulation </w:t>
      </w:r>
      <w:r w:rsidR="00E943FE">
        <w:rPr>
          <w:b/>
          <w:i/>
        </w:rPr>
        <w:t>–</w:t>
      </w:r>
      <w:r w:rsidR="00E71CA8">
        <w:rPr>
          <w:rFonts w:cs="Times"/>
          <w:b/>
          <w:bCs/>
          <w:i/>
          <w:iCs/>
          <w:lang w:eastAsia="ja-JP"/>
        </w:rPr>
        <w:t xml:space="preserve"> </w:t>
      </w:r>
      <w:r w:rsidR="00E71CA8">
        <w:rPr>
          <w:lang w:eastAsia="ja-JP"/>
        </w:rPr>
        <w:t xml:space="preserve">The production of IC86 Monte Carlo simulations of the IC86-2012 detector configuration concluded in October of 2016. A new production of Monte Carlo simulations has </w:t>
      </w:r>
      <w:r w:rsidR="00E71CA8">
        <w:rPr>
          <w:lang w:eastAsia="ja-JP"/>
        </w:rPr>
        <w:lastRenderedPageBreak/>
        <w:t xml:space="preserve">since begun with the IC86-2016 detector configuration. This configuration is representative of previous trigger and filter configurations from 2012, 2013, 2014 and 2015 as well as 2016. As with previous productions, direct generation of Level 2 background simulation data is used to reduce storage space requirements. However, as part of the new production plan, intermediate photon-propagated data will be stored on disk and reused for different detector configurations in order to reduce GPU requirements. This transition also includes a move to a new release of the IceCube simulation software release, IceSim 5. IceSim 5 contains improvements in memory and GPU utilization in addition to previous improvements to correlated noise generation, Earth modeling, and lepton propagation. All current simulations are now based on direct photon propagation using GPUs or a hybrid of GPU and splined photon PDF tables for high-energy events. Direct photon propagation is currently done on dedicated GPU hardware located at several IceCube Collaboration sites and through opportunistic grid computing where the number of such resources continues to grow. </w:t>
      </w:r>
    </w:p>
    <w:p w14:paraId="4DDC5684" w14:textId="77777777" w:rsidR="00E71CA8" w:rsidRDefault="00E71CA8" w:rsidP="00E943FE">
      <w:pPr>
        <w:widowControl w:val="0"/>
        <w:spacing w:after="240"/>
        <w:jc w:val="both"/>
        <w:rPr>
          <w:lang w:eastAsia="ja-JP"/>
        </w:rPr>
      </w:pPr>
      <w:r>
        <w:rPr>
          <w:lang w:eastAsia="ja-JP"/>
        </w:rPr>
        <w:t>The simulation production team is now organizing periodic workshops to explore better and more efficient ways of meeting the simulation needs of the analyzers. This includes both software improvements as well as new strategies and providing the tools to generate targeted simulations optimized for individual analyses instead of an one-size-fits-all approach.</w:t>
      </w:r>
    </w:p>
    <w:p w14:paraId="18EFEBC9" w14:textId="77777777" w:rsidR="00E71CA8" w:rsidRPr="00241CB1" w:rsidRDefault="00E71CA8" w:rsidP="00E943FE">
      <w:pPr>
        <w:widowControl w:val="0"/>
        <w:spacing w:after="240"/>
        <w:jc w:val="both"/>
        <w:rPr>
          <w:lang w:eastAsia="ja-JP"/>
        </w:rPr>
      </w:pPr>
      <w:r w:rsidRPr="00241CB1">
        <w:rPr>
          <w:lang w:eastAsia="ja-JP"/>
        </w:rPr>
        <w:t>The centralized production of Monte Carlo simulations has moved away from running separate instances of IceProd to a single central instance that relies on GlideIns running at satellite sites. Production has been transitioning to a newly redesigned simulation scheduling system IceProd2. Production on IceProd2 has began ramping up after some of the major bugs have been identified and fixed. We expect a full transition by the Spring 2017 Collaboration Meeting. This will include a new set of monitoring tools in order to keep track of efficiency and further optimizations.</w:t>
      </w:r>
    </w:p>
    <w:p w14:paraId="3D5F235F" w14:textId="77777777" w:rsidR="00B42C66" w:rsidRPr="002F37B9" w:rsidRDefault="00B42C66" w:rsidP="00B42C66">
      <w:pPr>
        <w:spacing w:after="120"/>
        <w:textAlignment w:val="baseline"/>
        <w:rPr>
          <w:b/>
          <w:i/>
          <w:sz w:val="28"/>
          <w:szCs w:val="28"/>
        </w:rPr>
      </w:pPr>
      <w:r w:rsidRPr="002F37B9">
        <w:rPr>
          <w:b/>
          <w:i/>
          <w:sz w:val="28"/>
          <w:szCs w:val="28"/>
        </w:rPr>
        <w:t>IceCube Software Coordination</w:t>
      </w:r>
    </w:p>
    <w:p w14:paraId="3AB17C40" w14:textId="77777777" w:rsidR="000F13F7" w:rsidRDefault="00B42C66" w:rsidP="00B42C66">
      <w:pPr>
        <w:widowControl w:val="0"/>
        <w:autoSpaceDE w:val="0"/>
        <w:autoSpaceDN w:val="0"/>
        <w:adjustRightInd w:val="0"/>
        <w:jc w:val="both"/>
        <w:rPr>
          <w:rFonts w:eastAsia="Times"/>
          <w:szCs w:val="24"/>
        </w:rPr>
      </w:pPr>
      <w:r w:rsidRPr="00650C96">
        <w:t>The software systems spanning the IceCube Neutrino Observatory, from embedded data acquisition code to high-level scientific data processing, benefit from concerted efforts to manage their complexity. In addition to providing comprehensive guidance for the development and maintenance of the software, the IceCube Software Coordinator, Alex Olivas, works in conjunction with the IceCube Coordination Committee, the IceCube Maintenance and Operations Leads, the Analysis Coordinator, and the Working Group Leads to respond to current operational and analysis needs and to plan for anticipated evolution of the IceCube software systems. In the last year</w:t>
      </w:r>
      <w:r>
        <w:t>,</w:t>
      </w:r>
      <w:r w:rsidRPr="00650C96">
        <w:t xml:space="preserve"> software working group leads have been appointed to the following groups: core software, simulation, reconstruction, science support, and infrastructure.  Continuing efforts are underway to ensure the software group is optimizing in-kind contributions to the development and maintenance of IceCube's physics software stack.</w:t>
      </w:r>
      <w:r w:rsidRPr="00650C96">
        <w:rPr>
          <w:rFonts w:eastAsia="Times"/>
          <w:szCs w:val="24"/>
        </w:rPr>
        <w:t xml:space="preserve"> </w:t>
      </w:r>
    </w:p>
    <w:p w14:paraId="6F6B2808" w14:textId="77777777" w:rsidR="000F13F7" w:rsidRDefault="000F13F7" w:rsidP="00B42C66">
      <w:pPr>
        <w:widowControl w:val="0"/>
        <w:autoSpaceDE w:val="0"/>
        <w:autoSpaceDN w:val="0"/>
        <w:adjustRightInd w:val="0"/>
        <w:jc w:val="both"/>
        <w:rPr>
          <w:rFonts w:eastAsia="Times"/>
          <w:szCs w:val="24"/>
        </w:rPr>
      </w:pPr>
    </w:p>
    <w:p w14:paraId="30DC74CD" w14:textId="4BD09744" w:rsidR="003F30E0" w:rsidRDefault="000F13F7" w:rsidP="00B42C66">
      <w:pPr>
        <w:widowControl w:val="0"/>
        <w:autoSpaceDE w:val="0"/>
        <w:autoSpaceDN w:val="0"/>
        <w:adjustRightInd w:val="0"/>
        <w:jc w:val="both"/>
        <w:rPr>
          <w:rFonts w:eastAsia="Times"/>
          <w:szCs w:val="24"/>
        </w:rPr>
      </w:pPr>
      <w:r>
        <w:rPr>
          <w:rFonts w:eastAsia="Times"/>
          <w:szCs w:val="24"/>
        </w:rPr>
        <w:t xml:space="preserve">The IceCube collaboration contributes software development labor </w:t>
      </w:r>
      <w:r w:rsidR="003F30E0">
        <w:rPr>
          <w:rFonts w:eastAsia="Times"/>
          <w:szCs w:val="24"/>
        </w:rPr>
        <w:t xml:space="preserve">via the biannual MoU updates.  Software code sprints are organized monthly with the software developers to tackle topical issues.  Progress is tracked, among other means, by tracking open software tickets tied to monthly milestones.  </w:t>
      </w:r>
      <w:r w:rsidR="00340186">
        <w:rPr>
          <w:rFonts w:eastAsia="Times"/>
          <w:szCs w:val="24"/>
        </w:rPr>
        <w:t xml:space="preserve">An overview graphic of </w:t>
      </w:r>
      <w:r w:rsidR="003F30E0">
        <w:rPr>
          <w:rFonts w:eastAsia="Times"/>
          <w:szCs w:val="24"/>
        </w:rPr>
        <w:t xml:space="preserve">milestones from </w:t>
      </w:r>
      <w:r w:rsidR="00340186">
        <w:rPr>
          <w:rFonts w:eastAsia="Times"/>
          <w:szCs w:val="24"/>
        </w:rPr>
        <w:t>PY1</w:t>
      </w:r>
      <w:r w:rsidR="003F30E0">
        <w:rPr>
          <w:rFonts w:eastAsia="Times"/>
          <w:szCs w:val="24"/>
        </w:rPr>
        <w:t xml:space="preserve"> is shown in Figure 9.</w:t>
      </w:r>
      <w:r w:rsidR="00340186">
        <w:rPr>
          <w:rFonts w:eastAsia="Times"/>
          <w:szCs w:val="24"/>
        </w:rPr>
        <w:t xml:space="preserve">  </w:t>
      </w:r>
    </w:p>
    <w:p w14:paraId="05DCBB99" w14:textId="67104C43" w:rsidR="00B42C66" w:rsidRPr="00650C96" w:rsidRDefault="00B42C66" w:rsidP="00B42C66">
      <w:pPr>
        <w:widowControl w:val="0"/>
        <w:autoSpaceDE w:val="0"/>
        <w:autoSpaceDN w:val="0"/>
        <w:adjustRightInd w:val="0"/>
        <w:jc w:val="both"/>
        <w:rPr>
          <w:rFonts w:eastAsia="Times"/>
          <w:szCs w:val="24"/>
        </w:rPr>
      </w:pPr>
    </w:p>
    <w:p w14:paraId="470C0443" w14:textId="22DECB5F" w:rsidR="002E6831" w:rsidRDefault="003F30E0" w:rsidP="00E71CA8">
      <w:pPr>
        <w:jc w:val="both"/>
      </w:pPr>
      <w:r>
        <w:rPr>
          <w:noProof/>
        </w:rPr>
        <w:lastRenderedPageBreak/>
        <w:drawing>
          <wp:inline distT="0" distB="0" distL="0" distR="0" wp14:anchorId="64C9E02C" wp14:editId="126481A4">
            <wp:extent cx="2570672" cy="2943964"/>
            <wp:effectExtent l="0" t="0" r="1270" b="8890"/>
            <wp:docPr id="2" name="Picture 2" descr="ticket_roadmap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cket_roadmap_I.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5966" cy="2995836"/>
                    </a:xfrm>
                    <a:prstGeom prst="rect">
                      <a:avLst/>
                    </a:prstGeom>
                    <a:noFill/>
                    <a:ln>
                      <a:noFill/>
                    </a:ln>
                  </pic:spPr>
                </pic:pic>
              </a:graphicData>
            </a:graphic>
          </wp:inline>
        </w:drawing>
      </w:r>
      <w:r>
        <w:rPr>
          <w:noProof/>
        </w:rPr>
        <w:drawing>
          <wp:inline distT="0" distB="0" distL="0" distR="0" wp14:anchorId="6693966F" wp14:editId="200BF8F9">
            <wp:extent cx="3270810" cy="2983793"/>
            <wp:effectExtent l="0" t="0" r="6350" b="7620"/>
            <wp:docPr id="6" name="Picture 6" descr="ticket_roadmap_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cket_roadmap_II.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40122" cy="3047023"/>
                    </a:xfrm>
                    <a:prstGeom prst="rect">
                      <a:avLst/>
                    </a:prstGeom>
                    <a:noFill/>
                    <a:ln>
                      <a:noFill/>
                    </a:ln>
                  </pic:spPr>
                </pic:pic>
              </a:graphicData>
            </a:graphic>
          </wp:inline>
        </w:drawing>
      </w:r>
    </w:p>
    <w:p w14:paraId="582CB581" w14:textId="55AB9985" w:rsidR="00340186" w:rsidRPr="00A801D6" w:rsidRDefault="00340186" w:rsidP="00E71CA8">
      <w:pPr>
        <w:jc w:val="both"/>
        <w:rPr>
          <w:b/>
          <w:sz w:val="20"/>
        </w:rPr>
      </w:pPr>
      <w:r>
        <w:rPr>
          <w:b/>
          <w:sz w:val="20"/>
        </w:rPr>
        <w:t xml:space="preserve">Figure 9: IceCube software milestones and tickets for 2016.  85 remaining open tickets have been reassigned to future milestones.  </w:t>
      </w:r>
    </w:p>
    <w:p w14:paraId="0BA031C7" w14:textId="77777777" w:rsidR="003F30E0" w:rsidRDefault="003F30E0" w:rsidP="00E71CA8">
      <w:pPr>
        <w:jc w:val="both"/>
      </w:pPr>
    </w:p>
    <w:p w14:paraId="76D9FB71" w14:textId="757D5145" w:rsidR="002E6831" w:rsidRDefault="002E6831" w:rsidP="002E6831">
      <w:pPr>
        <w:spacing w:after="120"/>
        <w:textAlignment w:val="baseline"/>
      </w:pPr>
      <w:r w:rsidRPr="002E6831">
        <w:rPr>
          <w:b/>
          <w:i/>
          <w:sz w:val="28"/>
          <w:szCs w:val="28"/>
        </w:rPr>
        <w:t>Calibration</w:t>
      </w:r>
    </w:p>
    <w:p w14:paraId="2CE30173" w14:textId="2AC69884" w:rsidR="002E6831" w:rsidRPr="0084400D" w:rsidRDefault="002E6831" w:rsidP="002E6831">
      <w:pPr>
        <w:spacing w:after="120"/>
        <w:jc w:val="both"/>
        <w:textAlignment w:val="baseline"/>
        <w:rPr>
          <w:rFonts w:eastAsia="Times"/>
          <w:szCs w:val="24"/>
        </w:rPr>
      </w:pPr>
      <w:r>
        <w:rPr>
          <w:rFonts w:eastAsia="Times"/>
          <w:szCs w:val="24"/>
        </w:rPr>
        <w:t>The 4–6</w:t>
      </w:r>
      <w:r w:rsidRPr="0084400D">
        <w:rPr>
          <w:rFonts w:eastAsia="Times"/>
          <w:szCs w:val="24"/>
        </w:rPr>
        <w:t>% DOM-by-DOM gain corrections introduced in IC86–2015 were updated for the IC86–2016 physics run and are working well in the online PnF system.  Because this shift is observable in some physics analyses, we are investigating a “Pass 2” reprocessing of data taken before 2015 to add these corrections.  The gain corrections have been extracted from historical minimum bias data, and</w:t>
      </w:r>
      <w:r>
        <w:rPr>
          <w:rFonts w:eastAsia="Times"/>
          <w:szCs w:val="24"/>
        </w:rPr>
        <w:t xml:space="preserve"> a 10% data sample from each year since 2011 has been reprocessed and is being investigated by the working groups. The data from past years shows the stability of the position of the average SPE peak is within 1%, which is also reported in the IceCube Instrumentation and Online Systems Paper (</w:t>
      </w:r>
      <w:hyperlink r:id="rId26" w:history="1">
        <w:r w:rsidRPr="00761440">
          <w:rPr>
            <w:rStyle w:val="Hyperlink"/>
            <w:rFonts w:eastAsia="Times"/>
            <w:szCs w:val="24"/>
          </w:rPr>
          <w:t>https://arxiv.org/abs/1612.05093)</w:t>
        </w:r>
      </w:hyperlink>
      <w:r>
        <w:rPr>
          <w:rFonts w:eastAsia="Times"/>
          <w:szCs w:val="24"/>
        </w:rPr>
        <w:t xml:space="preserve"> which was completed and submitted for publication in December 2016. Figure </w:t>
      </w:r>
      <w:r w:rsidR="003F30E0">
        <w:rPr>
          <w:rFonts w:eastAsia="Times"/>
          <w:szCs w:val="24"/>
        </w:rPr>
        <w:t xml:space="preserve">10 </w:t>
      </w:r>
      <w:r>
        <w:rPr>
          <w:rFonts w:eastAsia="Times"/>
          <w:szCs w:val="24"/>
        </w:rPr>
        <w:t xml:space="preserve">shows the distribution of the mean SPE peak position for each DOM for the FADC and ATWD digitizers. </w:t>
      </w:r>
    </w:p>
    <w:p w14:paraId="1BBB7398" w14:textId="77777777" w:rsidR="002E6831" w:rsidRDefault="002E6831" w:rsidP="002E6831">
      <w:pPr>
        <w:keepNext/>
      </w:pPr>
      <w:r>
        <w:rPr>
          <w:noProof/>
        </w:rPr>
        <w:drawing>
          <wp:inline distT="0" distB="0" distL="0" distR="0" wp14:anchorId="5D7BFB52" wp14:editId="78656EFC">
            <wp:extent cx="5943600" cy="220662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02-12 at 5.55.59 PM.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2206625"/>
                    </a:xfrm>
                    <a:prstGeom prst="rect">
                      <a:avLst/>
                    </a:prstGeom>
                  </pic:spPr>
                </pic:pic>
              </a:graphicData>
            </a:graphic>
          </wp:inline>
        </w:drawing>
      </w:r>
    </w:p>
    <w:p w14:paraId="014E4765" w14:textId="1FD5CACF" w:rsidR="002E6831" w:rsidRDefault="002E6831" w:rsidP="002E6831">
      <w:pPr>
        <w:pStyle w:val="Caption"/>
        <w:rPr>
          <w:noProof/>
        </w:rPr>
      </w:pPr>
      <w:r>
        <w:t xml:space="preserve">Figure </w:t>
      </w:r>
      <w:r w:rsidR="003F30E0">
        <w:t>10</w:t>
      </w:r>
      <w:r>
        <w:t>: Histogram of the average SPE peak position for each DOM from 2011 to 2016</w:t>
      </w:r>
      <w:r>
        <w:rPr>
          <w:noProof/>
        </w:rPr>
        <w:t xml:space="preserve"> for the FADC digitizer (left) and the ATWD digitizer (right).</w:t>
      </w:r>
    </w:p>
    <w:p w14:paraId="33159182" w14:textId="77777777" w:rsidR="002E6831" w:rsidRPr="004A5795" w:rsidRDefault="002E6831" w:rsidP="002E6831">
      <w:pPr>
        <w:jc w:val="both"/>
      </w:pPr>
      <w:r>
        <w:lastRenderedPageBreak/>
        <w:t>We continue to refine our model of the optical properties of the ice. A new set of LED flasher data was collected in January 2017 using single-LED low brightness data in the DeepCore strings which have the closest horizontal spacing available in IceCube (about 40 m). This data will be used to investigate the scattering in the ice within a couple of scattering lengths, as opposed to the all-detector data used in our previously published ice models, where the typical horizontal spacing is 120 m. A new run with the Swedish camera in the center of IceCube confirmed the continued presence of the bubble column in the refrozen hole ice; the Swedish camera hardware has begun to degrade noticeably, but models indicate that the bubble column should persist beyond the lifetime of IceCube.</w:t>
      </w:r>
    </w:p>
    <w:p w14:paraId="56CC3DEB" w14:textId="77777777" w:rsidR="00E71CA8" w:rsidRDefault="00E71CA8">
      <w:pPr>
        <w:rPr>
          <w:b/>
          <w:i/>
          <w:sz w:val="28"/>
          <w:szCs w:val="28"/>
        </w:rPr>
      </w:pPr>
    </w:p>
    <w:p w14:paraId="5D05F49B" w14:textId="77777777" w:rsidR="00E110C4" w:rsidRDefault="00AF3700">
      <w:pPr>
        <w:spacing w:after="120"/>
        <w:textAlignment w:val="baseline"/>
        <w:rPr>
          <w:sz w:val="28"/>
          <w:szCs w:val="28"/>
        </w:rPr>
      </w:pPr>
      <w:r w:rsidRPr="00F3063E">
        <w:rPr>
          <w:b/>
          <w:i/>
          <w:sz w:val="28"/>
          <w:szCs w:val="28"/>
        </w:rPr>
        <w:t>Program Management</w:t>
      </w:r>
    </w:p>
    <w:p w14:paraId="44A0B8E8" w14:textId="04F9B222" w:rsidR="00AA30C6" w:rsidRDefault="00036FB2" w:rsidP="00823EFA">
      <w:pPr>
        <w:jc w:val="both"/>
      </w:pPr>
      <w:bookmarkStart w:id="7" w:name="_Toc286138758"/>
      <w:r w:rsidRPr="00451537">
        <w:rPr>
          <w:rFonts w:eastAsia="Arial Unicode MS"/>
          <w:b/>
          <w:i/>
          <w:szCs w:val="24"/>
        </w:rPr>
        <w:t>Management &amp; Administration</w:t>
      </w:r>
      <w:r>
        <w:rPr>
          <w:rFonts w:eastAsia="Arial Unicode MS"/>
          <w:b/>
          <w:i/>
          <w:szCs w:val="24"/>
        </w:rPr>
        <w:t xml:space="preserve"> </w:t>
      </w:r>
      <w:r w:rsidRPr="00332BD3">
        <w:rPr>
          <w:szCs w:val="24"/>
        </w:rPr>
        <w:t>–</w:t>
      </w:r>
      <w:r>
        <w:rPr>
          <w:rFonts w:eastAsia="Arial Unicode MS"/>
          <w:b/>
          <w:i/>
          <w:szCs w:val="24"/>
        </w:rPr>
        <w:t xml:space="preserve"> </w:t>
      </w:r>
      <w:r w:rsidRPr="00332BD3">
        <w:t xml:space="preserve">The primary management and administration </w:t>
      </w:r>
      <w:r>
        <w:t>effort</w:t>
      </w:r>
      <w:r w:rsidRPr="00332BD3">
        <w:t xml:space="preserve"> is to ensure that </w:t>
      </w:r>
      <w:r>
        <w:t>tasks are properly defined and assigned</w:t>
      </w:r>
      <w:r w:rsidR="00AA30C6">
        <w:t>,</w:t>
      </w:r>
      <w:r>
        <w:t xml:space="preserve"> </w:t>
      </w:r>
      <w:r w:rsidR="00AA30C6">
        <w:t>t</w:t>
      </w:r>
      <w:r>
        <w:t xml:space="preserve">hat </w:t>
      </w:r>
      <w:r w:rsidRPr="00332BD3">
        <w:t>the resources needed to perform each task are available when needed</w:t>
      </w:r>
      <w:r w:rsidR="00AA30C6">
        <w:t>, and that resource efficiency</w:t>
      </w:r>
      <w:r w:rsidR="00AA30C6" w:rsidRPr="00B13D9D">
        <w:t xml:space="preserve"> </w:t>
      </w:r>
      <w:r w:rsidR="00AA30C6">
        <w:t xml:space="preserve">is tracked </w:t>
      </w:r>
      <w:r w:rsidR="00AA30C6" w:rsidRPr="00B13D9D">
        <w:t>to accomplish the task requirements and achieve IceCube’s scientific objectives</w:t>
      </w:r>
      <w:r w:rsidR="00AA30C6">
        <w:t>.</w:t>
      </w:r>
      <w:r>
        <w:t xml:space="preserve">  Efforts include</w:t>
      </w:r>
      <w:r w:rsidR="00AA30C6">
        <w:t>:</w:t>
      </w:r>
    </w:p>
    <w:p w14:paraId="514EC96D" w14:textId="2A97CDBB" w:rsidR="00823EFA" w:rsidRPr="00A801D6" w:rsidRDefault="00AA30C6" w:rsidP="00A801D6">
      <w:pPr>
        <w:pStyle w:val="ListParagraph"/>
        <w:numPr>
          <w:ilvl w:val="0"/>
          <w:numId w:val="50"/>
        </w:numPr>
        <w:jc w:val="both"/>
      </w:pPr>
      <w:r>
        <w:rPr>
          <w:rFonts w:ascii="Times New Roman" w:hAnsi="Times New Roman" w:cs="Times New Roman"/>
        </w:rPr>
        <w:t>A complete re-baseline of the IceCube M&amp;O Work Breakdown Structure to reflect the structure of the principal resource coordination entity, the IceCube Coordination Committee.</w:t>
      </w:r>
    </w:p>
    <w:p w14:paraId="56924465" w14:textId="50CFD8F0" w:rsidR="00E110C4" w:rsidRDefault="00036FB2" w:rsidP="006510DD">
      <w:pPr>
        <w:numPr>
          <w:ilvl w:val="0"/>
          <w:numId w:val="14"/>
        </w:numPr>
        <w:spacing w:after="120"/>
        <w:jc w:val="both"/>
      </w:pPr>
      <w:r w:rsidRPr="00332BD3">
        <w:t>The FY201</w:t>
      </w:r>
      <w:r w:rsidR="00D140A7">
        <w:t>6-FY2021</w:t>
      </w:r>
      <w:r w:rsidR="00A463C5">
        <w:t xml:space="preserve"> </w:t>
      </w:r>
      <w:r>
        <w:t xml:space="preserve">M&amp;O </w:t>
      </w:r>
      <w:r w:rsidR="006510DD">
        <w:t xml:space="preserve">Plan </w:t>
      </w:r>
      <w:r w:rsidRPr="00332BD3">
        <w:t xml:space="preserve">was submitted </w:t>
      </w:r>
      <w:r w:rsidR="006510DD">
        <w:t xml:space="preserve">in </w:t>
      </w:r>
      <w:r w:rsidR="002C1B80">
        <w:t>June</w:t>
      </w:r>
      <w:r w:rsidR="006510DD">
        <w:t xml:space="preserve"> </w:t>
      </w:r>
      <w:r w:rsidR="00A463C5">
        <w:t>201</w:t>
      </w:r>
      <w:r w:rsidR="00D140A7">
        <w:t>6.</w:t>
      </w:r>
    </w:p>
    <w:p w14:paraId="4456C2D0" w14:textId="219BEE9C" w:rsidR="0080788E" w:rsidRPr="00BF7FFA" w:rsidRDefault="00036FB2" w:rsidP="00D140A7">
      <w:pPr>
        <w:numPr>
          <w:ilvl w:val="0"/>
          <w:numId w:val="14"/>
        </w:numPr>
        <w:spacing w:after="120"/>
        <w:jc w:val="both"/>
        <w:rPr>
          <w:color w:val="000000" w:themeColor="text1"/>
        </w:rPr>
      </w:pPr>
      <w:r w:rsidRPr="00FD7A74">
        <w:t>The detailed M&amp;O Memorandum of Understanding (MoU) addressing responsibilities of each collabor</w:t>
      </w:r>
      <w:r w:rsidR="0080788E">
        <w:t>ating institution was</w:t>
      </w:r>
      <w:r w:rsidRPr="00FD7A74">
        <w:t xml:space="preserve"> revised for the collaboration meeting in </w:t>
      </w:r>
      <w:r w:rsidR="00D140A7" w:rsidRPr="00D140A7">
        <w:t>Stony Brook</w:t>
      </w:r>
      <w:r w:rsidRPr="00FD7A74">
        <w:t xml:space="preserve">, </w:t>
      </w:r>
      <w:r w:rsidR="00D140A7">
        <w:t>April</w:t>
      </w:r>
      <w:r w:rsidR="0043042E">
        <w:t xml:space="preserve"> 1</w:t>
      </w:r>
      <w:r w:rsidR="00D140A7">
        <w:t>6</w:t>
      </w:r>
      <w:r w:rsidR="0043042E">
        <w:t>-</w:t>
      </w:r>
      <w:r w:rsidR="00D140A7">
        <w:t>22</w:t>
      </w:r>
      <w:r w:rsidRPr="00D0736E">
        <w:rPr>
          <w:color w:val="000000" w:themeColor="text1"/>
        </w:rPr>
        <w:t>, 201</w:t>
      </w:r>
      <w:r w:rsidR="00D140A7">
        <w:rPr>
          <w:color w:val="000000" w:themeColor="text1"/>
        </w:rPr>
        <w:t>6.</w:t>
      </w:r>
    </w:p>
    <w:p w14:paraId="4F7C8386" w14:textId="181C7425" w:rsidR="00FA67A7" w:rsidRDefault="00AF3700" w:rsidP="00FA67A7">
      <w:pPr>
        <w:pStyle w:val="Heading3"/>
        <w:numPr>
          <w:ilvl w:val="0"/>
          <w:numId w:val="0"/>
        </w:numPr>
        <w:spacing w:after="60"/>
        <w:rPr>
          <w:rFonts w:eastAsia="Arial Unicode MS"/>
          <w:b w:val="0"/>
          <w:bCs/>
          <w:iCs/>
          <w:szCs w:val="24"/>
          <w:u w:val="none"/>
        </w:rPr>
      </w:pPr>
      <w:r w:rsidRPr="00FA67A7">
        <w:rPr>
          <w:rFonts w:eastAsia="Arial Unicode MS"/>
          <w:b w:val="0"/>
          <w:bCs/>
          <w:iCs/>
          <w:szCs w:val="24"/>
          <w:u w:val="none"/>
        </w:rPr>
        <w:t xml:space="preserve">IceCube M&amp;O </w:t>
      </w:r>
      <w:r w:rsidR="00853243">
        <w:rPr>
          <w:rFonts w:eastAsia="Arial Unicode MS"/>
          <w:b w:val="0"/>
          <w:bCs/>
          <w:iCs/>
          <w:szCs w:val="24"/>
          <w:u w:val="none"/>
        </w:rPr>
        <w:t>–</w:t>
      </w:r>
      <w:r w:rsidRPr="00FA67A7">
        <w:rPr>
          <w:rFonts w:eastAsia="Arial Unicode MS"/>
          <w:b w:val="0"/>
          <w:bCs/>
          <w:iCs/>
          <w:szCs w:val="24"/>
          <w:u w:val="none"/>
        </w:rPr>
        <w:t xml:space="preserve"> </w:t>
      </w:r>
      <w:r w:rsidR="00853243">
        <w:rPr>
          <w:rFonts w:eastAsia="Arial Unicode MS"/>
          <w:b w:val="0"/>
          <w:bCs/>
          <w:iCs/>
          <w:szCs w:val="24"/>
          <w:u w:val="none"/>
        </w:rPr>
        <w:t>PY1 (</w:t>
      </w:r>
      <w:r w:rsidRPr="00FA67A7">
        <w:rPr>
          <w:rFonts w:eastAsia="Arial Unicode MS"/>
          <w:b w:val="0"/>
          <w:bCs/>
          <w:iCs/>
          <w:szCs w:val="24"/>
          <w:u w:val="none"/>
        </w:rPr>
        <w:t>FY201</w:t>
      </w:r>
      <w:r w:rsidR="00853243">
        <w:rPr>
          <w:rFonts w:eastAsia="Arial Unicode MS"/>
          <w:b w:val="0"/>
          <w:bCs/>
          <w:iCs/>
          <w:szCs w:val="24"/>
          <w:u w:val="none"/>
        </w:rPr>
        <w:t>6</w:t>
      </w:r>
      <w:r w:rsidR="008C2CC2">
        <w:rPr>
          <w:rFonts w:eastAsia="Arial Unicode MS"/>
          <w:b w:val="0"/>
          <w:bCs/>
          <w:iCs/>
          <w:szCs w:val="24"/>
          <w:u w:val="none"/>
        </w:rPr>
        <w:t>/2017)</w:t>
      </w:r>
      <w:r w:rsidRPr="00FA67A7">
        <w:rPr>
          <w:rFonts w:eastAsia="Arial Unicode MS"/>
          <w:b w:val="0"/>
          <w:bCs/>
          <w:iCs/>
          <w:szCs w:val="24"/>
          <w:u w:val="none"/>
        </w:rPr>
        <w:t xml:space="preserve"> Milestones</w:t>
      </w:r>
      <w:bookmarkEnd w:id="7"/>
      <w:r w:rsidRPr="00FA67A7">
        <w:rPr>
          <w:rFonts w:eastAsia="Arial Unicode MS"/>
          <w:b w:val="0"/>
          <w:bCs/>
          <w:iCs/>
          <w:szCs w:val="24"/>
          <w:u w:val="none"/>
        </w:rPr>
        <w:t xml:space="preserve"> Status</w:t>
      </w:r>
      <w:r w:rsidR="00FA67A7">
        <w:rPr>
          <w:rFonts w:eastAsia="Arial Unicode MS"/>
          <w:b w:val="0"/>
          <w:bCs/>
          <w:iCs/>
          <w:szCs w:val="24"/>
          <w:u w:val="none"/>
        </w:rPr>
        <w:t xml:space="preserve">: </w:t>
      </w:r>
    </w:p>
    <w:p w14:paraId="3E7B9748" w14:textId="77777777" w:rsidR="007F5041" w:rsidRPr="007F5041" w:rsidRDefault="007F5041" w:rsidP="007F5041">
      <w:pPr>
        <w:rPr>
          <w:rFonts w:eastAsia="Arial Unicode MS"/>
        </w:rPr>
      </w:pPr>
    </w:p>
    <w:tbl>
      <w:tblPr>
        <w:tblW w:w="946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14" w:type="dxa"/>
          <w:left w:w="115" w:type="dxa"/>
          <w:bottom w:w="14" w:type="dxa"/>
          <w:right w:w="115" w:type="dxa"/>
        </w:tblCellMar>
        <w:tblLook w:val="04A0" w:firstRow="1" w:lastRow="0" w:firstColumn="1" w:lastColumn="0" w:noHBand="0" w:noVBand="1"/>
      </w:tblPr>
      <w:tblGrid>
        <w:gridCol w:w="7375"/>
        <w:gridCol w:w="2090"/>
      </w:tblGrid>
      <w:tr w:rsidR="0065686B" w:rsidRPr="000E55D5" w14:paraId="4979EC2B" w14:textId="77777777" w:rsidTr="00DB2094">
        <w:trPr>
          <w:trHeight w:val="255"/>
        </w:trPr>
        <w:tc>
          <w:tcPr>
            <w:tcW w:w="7375" w:type="dxa"/>
          </w:tcPr>
          <w:p w14:paraId="0CD98AAA" w14:textId="77777777" w:rsidR="0065686B" w:rsidRPr="000E55D5" w:rsidRDefault="0065686B" w:rsidP="00DB2094">
            <w:pPr>
              <w:ind w:right="-115"/>
              <w:rPr>
                <w:rFonts w:ascii="Arial" w:hAnsi="Arial" w:cs="Arial"/>
                <w:b/>
                <w:sz w:val="18"/>
                <w:szCs w:val="18"/>
              </w:rPr>
            </w:pPr>
            <w:r>
              <w:rPr>
                <w:rFonts w:ascii="Arial" w:hAnsi="Arial" w:cs="Arial"/>
                <w:b/>
                <w:sz w:val="18"/>
                <w:szCs w:val="18"/>
              </w:rPr>
              <w:t>Milestone</w:t>
            </w:r>
          </w:p>
        </w:tc>
        <w:tc>
          <w:tcPr>
            <w:tcW w:w="2090" w:type="dxa"/>
          </w:tcPr>
          <w:p w14:paraId="10A9499E" w14:textId="77777777" w:rsidR="0065686B" w:rsidRDefault="0065686B" w:rsidP="00DB2094">
            <w:pPr>
              <w:jc w:val="center"/>
              <w:rPr>
                <w:rFonts w:ascii="Arial" w:hAnsi="Arial" w:cs="Arial"/>
                <w:b/>
                <w:sz w:val="18"/>
                <w:szCs w:val="18"/>
              </w:rPr>
            </w:pPr>
            <w:r>
              <w:rPr>
                <w:rFonts w:ascii="Arial" w:hAnsi="Arial" w:cs="Arial"/>
                <w:b/>
                <w:sz w:val="18"/>
                <w:szCs w:val="18"/>
              </w:rPr>
              <w:t>Month</w:t>
            </w:r>
          </w:p>
        </w:tc>
      </w:tr>
      <w:tr w:rsidR="0065686B" w:rsidRPr="00354E80" w14:paraId="247A0F60" w14:textId="77777777" w:rsidTr="00DB2094">
        <w:trPr>
          <w:trHeight w:val="456"/>
        </w:trPr>
        <w:tc>
          <w:tcPr>
            <w:tcW w:w="7375" w:type="dxa"/>
          </w:tcPr>
          <w:p w14:paraId="54D08FE0" w14:textId="59425603" w:rsidR="0065686B" w:rsidRPr="00C820C9" w:rsidRDefault="0065686B" w:rsidP="0065686B">
            <w:pPr>
              <w:spacing w:before="20" w:after="20"/>
              <w:ind w:right="-115"/>
              <w:rPr>
                <w:rFonts w:ascii="Arial" w:hAnsi="Arial" w:cs="Arial"/>
                <w:bCs/>
                <w:iCs/>
                <w:sz w:val="20"/>
              </w:rPr>
            </w:pPr>
            <w:r w:rsidRPr="00C820C9">
              <w:rPr>
                <w:rFonts w:ascii="Arial" w:hAnsi="Arial" w:cs="Arial"/>
                <w:bCs/>
                <w:iCs/>
                <w:sz w:val="20"/>
              </w:rPr>
              <w:t>Revise the Institutional Memorandum of Understanding (MOU</w:t>
            </w:r>
            <w:r>
              <w:rPr>
                <w:rFonts w:ascii="Arial" w:hAnsi="Arial" w:cs="Arial"/>
                <w:bCs/>
                <w:iCs/>
                <w:sz w:val="20"/>
              </w:rPr>
              <w:t xml:space="preserve"> v20.0</w:t>
            </w:r>
            <w:r w:rsidRPr="00C820C9">
              <w:rPr>
                <w:rFonts w:ascii="Arial" w:hAnsi="Arial" w:cs="Arial"/>
                <w:bCs/>
                <w:iCs/>
                <w:sz w:val="20"/>
              </w:rPr>
              <w:t xml:space="preserve">) - Statement of Work and Ph.D. Authors head count for the spring collaboration Meeting </w:t>
            </w:r>
          </w:p>
        </w:tc>
        <w:tc>
          <w:tcPr>
            <w:tcW w:w="2090" w:type="dxa"/>
          </w:tcPr>
          <w:p w14:paraId="602C7464" w14:textId="62C33146" w:rsidR="0065686B" w:rsidRPr="00354E80" w:rsidRDefault="0065686B" w:rsidP="00DB2094">
            <w:pPr>
              <w:spacing w:before="20" w:after="20"/>
              <w:ind w:right="-115"/>
              <w:jc w:val="center"/>
              <w:rPr>
                <w:rFonts w:ascii="Arial" w:hAnsi="Arial"/>
                <w:b/>
                <w:bCs/>
                <w:color w:val="365F91"/>
                <w:sz w:val="20"/>
              </w:rPr>
            </w:pPr>
            <w:r>
              <w:rPr>
                <w:rFonts w:ascii="Arial" w:hAnsi="Arial"/>
                <w:b/>
                <w:bCs/>
                <w:color w:val="365F91"/>
                <w:sz w:val="20"/>
              </w:rPr>
              <w:t>April 2016</w:t>
            </w:r>
          </w:p>
        </w:tc>
      </w:tr>
      <w:tr w:rsidR="0065686B" w:rsidRPr="009B19A2" w14:paraId="118D3C0D" w14:textId="77777777" w:rsidTr="00DB2094">
        <w:trPr>
          <w:trHeight w:val="327"/>
        </w:trPr>
        <w:tc>
          <w:tcPr>
            <w:tcW w:w="7375" w:type="dxa"/>
          </w:tcPr>
          <w:p w14:paraId="323EEE4E" w14:textId="77777777" w:rsidR="0065686B" w:rsidRPr="00C820C9" w:rsidRDefault="0065686B" w:rsidP="00DB2094">
            <w:pPr>
              <w:spacing w:before="20" w:after="20"/>
              <w:ind w:right="-115"/>
              <w:rPr>
                <w:rFonts w:ascii="Arial" w:hAnsi="Arial" w:cs="Arial"/>
                <w:bCs/>
                <w:iCs/>
                <w:sz w:val="20"/>
              </w:rPr>
            </w:pPr>
            <w:r w:rsidRPr="00C820C9">
              <w:rPr>
                <w:rFonts w:ascii="Arial" w:hAnsi="Arial" w:cs="Arial"/>
                <w:bCs/>
                <w:iCs/>
                <w:sz w:val="20"/>
              </w:rPr>
              <w:t>Report on Scientific Results at the Spring Collaboration Meeting</w:t>
            </w:r>
          </w:p>
        </w:tc>
        <w:tc>
          <w:tcPr>
            <w:tcW w:w="2090" w:type="dxa"/>
          </w:tcPr>
          <w:p w14:paraId="3348F935" w14:textId="0AE20889" w:rsidR="0065686B" w:rsidRPr="006D72AB" w:rsidRDefault="0065686B" w:rsidP="0065686B">
            <w:pPr>
              <w:spacing w:before="20" w:after="20"/>
              <w:ind w:right="-115"/>
              <w:jc w:val="center"/>
              <w:rPr>
                <w:rFonts w:ascii="Arial" w:hAnsi="Arial"/>
                <w:b/>
                <w:bCs/>
                <w:color w:val="365F91"/>
                <w:sz w:val="20"/>
              </w:rPr>
            </w:pPr>
            <w:r>
              <w:rPr>
                <w:rFonts w:ascii="Arial" w:hAnsi="Arial"/>
                <w:b/>
                <w:bCs/>
                <w:color w:val="365F91"/>
                <w:sz w:val="20"/>
              </w:rPr>
              <w:t>April 16-22</w:t>
            </w:r>
            <w:r w:rsidRPr="006D72AB">
              <w:rPr>
                <w:rFonts w:ascii="Arial" w:hAnsi="Arial"/>
                <w:b/>
                <w:bCs/>
                <w:color w:val="365F91"/>
                <w:sz w:val="20"/>
              </w:rPr>
              <w:t>, 201</w:t>
            </w:r>
            <w:r>
              <w:rPr>
                <w:rFonts w:ascii="Arial" w:hAnsi="Arial"/>
                <w:b/>
                <w:bCs/>
                <w:color w:val="365F91"/>
                <w:sz w:val="20"/>
              </w:rPr>
              <w:t>6</w:t>
            </w:r>
          </w:p>
        </w:tc>
      </w:tr>
      <w:tr w:rsidR="002C1B80" w:rsidRPr="009B19A2" w14:paraId="064CCBD5" w14:textId="77777777" w:rsidTr="00DB2094">
        <w:trPr>
          <w:trHeight w:val="327"/>
        </w:trPr>
        <w:tc>
          <w:tcPr>
            <w:tcW w:w="7375" w:type="dxa"/>
          </w:tcPr>
          <w:p w14:paraId="041896DB" w14:textId="5B682064" w:rsidR="002C1B80" w:rsidRPr="00C820C9" w:rsidRDefault="002C1B80" w:rsidP="002C1B80">
            <w:pPr>
              <w:spacing w:before="20" w:after="20"/>
              <w:ind w:right="-115"/>
              <w:rPr>
                <w:rFonts w:ascii="Arial" w:hAnsi="Arial" w:cs="Arial"/>
                <w:bCs/>
                <w:iCs/>
                <w:sz w:val="20"/>
              </w:rPr>
            </w:pPr>
            <w:r w:rsidRPr="002C1B80">
              <w:rPr>
                <w:rFonts w:ascii="Arial" w:hAnsi="Arial" w:cs="Arial"/>
                <w:bCs/>
                <w:iCs/>
                <w:sz w:val="20"/>
              </w:rPr>
              <w:t>Submit for NSF approval, a revised IceCube Maintenance and Operations Plan (M&amp;OP) and send the approved plan to non-U.S. IOFG members.</w:t>
            </w:r>
          </w:p>
        </w:tc>
        <w:tc>
          <w:tcPr>
            <w:tcW w:w="2090" w:type="dxa"/>
          </w:tcPr>
          <w:p w14:paraId="3E600FD9" w14:textId="461452B7" w:rsidR="002C1B80" w:rsidRDefault="002C1B80" w:rsidP="002C1B80">
            <w:pPr>
              <w:spacing w:before="20" w:after="20"/>
              <w:ind w:right="-115"/>
              <w:jc w:val="center"/>
              <w:rPr>
                <w:rFonts w:ascii="Arial" w:hAnsi="Arial"/>
                <w:b/>
                <w:bCs/>
                <w:color w:val="365F91"/>
                <w:sz w:val="20"/>
              </w:rPr>
            </w:pPr>
            <w:r>
              <w:rPr>
                <w:rFonts w:ascii="Arial" w:hAnsi="Arial"/>
                <w:b/>
                <w:bCs/>
                <w:color w:val="365F91"/>
                <w:sz w:val="20"/>
              </w:rPr>
              <w:t>June 2016</w:t>
            </w:r>
          </w:p>
        </w:tc>
      </w:tr>
      <w:tr w:rsidR="002C1B80" w:rsidRPr="000E55D5" w14:paraId="7C4AC1DB" w14:textId="77777777" w:rsidTr="00DB2094">
        <w:trPr>
          <w:trHeight w:val="192"/>
        </w:trPr>
        <w:tc>
          <w:tcPr>
            <w:tcW w:w="7375" w:type="dxa"/>
            <w:tcBorders>
              <w:top w:val="single" w:sz="4" w:space="0" w:color="D9D9D9"/>
              <w:left w:val="single" w:sz="4" w:space="0" w:color="D9D9D9"/>
              <w:bottom w:val="single" w:sz="4" w:space="0" w:color="D9D9D9"/>
              <w:right w:val="single" w:sz="4" w:space="0" w:color="D9D9D9"/>
            </w:tcBorders>
          </w:tcPr>
          <w:p w14:paraId="79EC8518" w14:textId="36CC9620" w:rsidR="002C1B80" w:rsidRPr="00C820C9" w:rsidRDefault="002C1B80" w:rsidP="002C1B80">
            <w:pPr>
              <w:spacing w:before="20" w:after="20"/>
              <w:ind w:right="-115"/>
              <w:rPr>
                <w:rFonts w:ascii="Arial" w:hAnsi="Arial" w:cs="Arial"/>
                <w:bCs/>
                <w:iCs/>
                <w:sz w:val="20"/>
              </w:rPr>
            </w:pPr>
            <w:r w:rsidRPr="00C820C9">
              <w:rPr>
                <w:rFonts w:ascii="Arial" w:hAnsi="Arial" w:cs="Arial"/>
                <w:bCs/>
                <w:iCs/>
                <w:sz w:val="20"/>
              </w:rPr>
              <w:t>Revise the Institutional Memorandum of Understanding (MOU</w:t>
            </w:r>
            <w:r>
              <w:rPr>
                <w:rFonts w:ascii="Arial" w:hAnsi="Arial" w:cs="Arial"/>
                <w:bCs/>
                <w:iCs/>
                <w:sz w:val="20"/>
              </w:rPr>
              <w:t xml:space="preserve"> v21.0</w:t>
            </w:r>
            <w:r w:rsidRPr="00C820C9">
              <w:rPr>
                <w:rFonts w:ascii="Arial" w:hAnsi="Arial" w:cs="Arial"/>
                <w:bCs/>
                <w:iCs/>
                <w:sz w:val="20"/>
              </w:rPr>
              <w:t>) - Statement of Work and Ph.D. Authors head count for the fall collaboration meeting</w:t>
            </w:r>
          </w:p>
        </w:tc>
        <w:tc>
          <w:tcPr>
            <w:tcW w:w="2090" w:type="dxa"/>
            <w:tcBorders>
              <w:top w:val="single" w:sz="4" w:space="0" w:color="D9D9D9"/>
              <w:left w:val="single" w:sz="4" w:space="0" w:color="D9D9D9"/>
              <w:bottom w:val="single" w:sz="4" w:space="0" w:color="D9D9D9"/>
              <w:right w:val="single" w:sz="4" w:space="0" w:color="D9D9D9"/>
            </w:tcBorders>
          </w:tcPr>
          <w:p w14:paraId="01BAF4B7" w14:textId="619917E0" w:rsidR="002C1B80" w:rsidRPr="0065686B" w:rsidRDefault="002C1B80" w:rsidP="002C1B80">
            <w:pPr>
              <w:spacing w:before="20" w:after="20"/>
              <w:ind w:right="-115"/>
              <w:jc w:val="center"/>
              <w:rPr>
                <w:rFonts w:ascii="Arial" w:hAnsi="Arial"/>
                <w:b/>
                <w:bCs/>
                <w:color w:val="365F91"/>
                <w:sz w:val="20"/>
              </w:rPr>
            </w:pPr>
            <w:r w:rsidRPr="0065686B">
              <w:rPr>
                <w:rFonts w:ascii="Arial" w:hAnsi="Arial"/>
                <w:b/>
                <w:bCs/>
                <w:color w:val="365F91"/>
                <w:sz w:val="20"/>
              </w:rPr>
              <w:t>September 2016</w:t>
            </w:r>
          </w:p>
        </w:tc>
      </w:tr>
      <w:tr w:rsidR="002C1B80" w:rsidRPr="009B19A2" w14:paraId="0FE751D3" w14:textId="77777777" w:rsidTr="00DB2094">
        <w:trPr>
          <w:trHeight w:val="327"/>
        </w:trPr>
        <w:tc>
          <w:tcPr>
            <w:tcW w:w="7375" w:type="dxa"/>
          </w:tcPr>
          <w:p w14:paraId="6EF3CE28" w14:textId="66AFE6D7" w:rsidR="002C1B80" w:rsidRPr="00C820C9" w:rsidRDefault="002C1B80" w:rsidP="002C1B80">
            <w:pPr>
              <w:spacing w:before="20" w:after="20"/>
              <w:ind w:right="-115"/>
              <w:rPr>
                <w:rFonts w:ascii="Arial" w:hAnsi="Arial" w:cs="Arial"/>
                <w:bCs/>
                <w:iCs/>
                <w:sz w:val="20"/>
              </w:rPr>
            </w:pPr>
            <w:r w:rsidRPr="00C820C9">
              <w:rPr>
                <w:rFonts w:ascii="Arial" w:hAnsi="Arial" w:cs="Arial"/>
                <w:bCs/>
                <w:iCs/>
                <w:sz w:val="20"/>
              </w:rPr>
              <w:t xml:space="preserve">Report on Scientific Results at the </w:t>
            </w:r>
            <w:r>
              <w:rPr>
                <w:rFonts w:ascii="Arial" w:hAnsi="Arial" w:cs="Arial"/>
                <w:bCs/>
                <w:iCs/>
                <w:sz w:val="20"/>
              </w:rPr>
              <w:t>Fall</w:t>
            </w:r>
            <w:r w:rsidRPr="00C820C9">
              <w:rPr>
                <w:rFonts w:ascii="Arial" w:hAnsi="Arial" w:cs="Arial"/>
                <w:bCs/>
                <w:iCs/>
                <w:sz w:val="20"/>
              </w:rPr>
              <w:t xml:space="preserve"> Collaboration Meeting</w:t>
            </w:r>
          </w:p>
        </w:tc>
        <w:tc>
          <w:tcPr>
            <w:tcW w:w="2090" w:type="dxa"/>
          </w:tcPr>
          <w:p w14:paraId="1A38CB98" w14:textId="2DEF6F72" w:rsidR="002C1B80" w:rsidRPr="006D72AB" w:rsidRDefault="002C1B80" w:rsidP="002C1B80">
            <w:pPr>
              <w:spacing w:before="20" w:after="20"/>
              <w:ind w:right="-115"/>
              <w:jc w:val="center"/>
              <w:rPr>
                <w:rFonts w:ascii="Arial" w:hAnsi="Arial"/>
                <w:b/>
                <w:bCs/>
                <w:color w:val="365F91"/>
                <w:sz w:val="20"/>
              </w:rPr>
            </w:pPr>
            <w:r w:rsidRPr="0065686B">
              <w:rPr>
                <w:rFonts w:ascii="Arial" w:hAnsi="Arial"/>
                <w:b/>
                <w:bCs/>
                <w:color w:val="365F91"/>
                <w:sz w:val="20"/>
              </w:rPr>
              <w:t>S</w:t>
            </w:r>
            <w:r>
              <w:rPr>
                <w:rFonts w:ascii="Arial" w:hAnsi="Arial"/>
                <w:b/>
                <w:bCs/>
                <w:color w:val="365F91"/>
                <w:sz w:val="20"/>
              </w:rPr>
              <w:t>ept. 26-30,</w:t>
            </w:r>
            <w:r w:rsidRPr="0065686B">
              <w:rPr>
                <w:rFonts w:ascii="Arial" w:hAnsi="Arial"/>
                <w:b/>
                <w:bCs/>
                <w:color w:val="365F91"/>
                <w:sz w:val="20"/>
              </w:rPr>
              <w:t xml:space="preserve"> 2016</w:t>
            </w:r>
          </w:p>
        </w:tc>
      </w:tr>
      <w:tr w:rsidR="002C1B80" w:rsidRPr="000E55D5" w14:paraId="0949B0E4" w14:textId="77777777" w:rsidTr="0065686B">
        <w:trPr>
          <w:trHeight w:val="192"/>
        </w:trPr>
        <w:tc>
          <w:tcPr>
            <w:tcW w:w="7375" w:type="dxa"/>
            <w:tcBorders>
              <w:top w:val="single" w:sz="4" w:space="0" w:color="D9D9D9"/>
              <w:left w:val="single" w:sz="4" w:space="0" w:color="D9D9D9"/>
              <w:bottom w:val="single" w:sz="4" w:space="0" w:color="D9D9D9"/>
              <w:right w:val="single" w:sz="4" w:space="0" w:color="D9D9D9"/>
            </w:tcBorders>
          </w:tcPr>
          <w:p w14:paraId="225085E3" w14:textId="77777777" w:rsidR="002C1B80" w:rsidRPr="00C820C9" w:rsidRDefault="002C1B80" w:rsidP="002C1B80">
            <w:pPr>
              <w:spacing w:before="20" w:after="20"/>
              <w:ind w:right="-115"/>
              <w:rPr>
                <w:rFonts w:ascii="Arial" w:hAnsi="Arial" w:cs="Arial"/>
                <w:bCs/>
                <w:iCs/>
                <w:sz w:val="20"/>
              </w:rPr>
            </w:pPr>
            <w:r>
              <w:rPr>
                <w:rFonts w:ascii="Arial" w:hAnsi="Arial" w:cs="Arial"/>
                <w:bCs/>
                <w:iCs/>
                <w:sz w:val="20"/>
              </w:rPr>
              <w:t xml:space="preserve">Submit for NSF approval a mid-year </w:t>
            </w:r>
            <w:r w:rsidRPr="00C820C9">
              <w:rPr>
                <w:rFonts w:ascii="Arial" w:hAnsi="Arial" w:cs="Arial"/>
                <w:bCs/>
                <w:iCs/>
                <w:sz w:val="20"/>
              </w:rPr>
              <w:t>report which describe</w:t>
            </w:r>
            <w:r>
              <w:rPr>
                <w:rFonts w:ascii="Arial" w:hAnsi="Arial" w:cs="Arial"/>
                <w:bCs/>
                <w:iCs/>
                <w:sz w:val="20"/>
              </w:rPr>
              <w:t>s</w:t>
            </w:r>
            <w:r w:rsidRPr="00C820C9">
              <w:rPr>
                <w:rFonts w:ascii="Arial" w:hAnsi="Arial" w:cs="Arial"/>
                <w:bCs/>
                <w:iCs/>
                <w:sz w:val="20"/>
              </w:rPr>
              <w:t xml:space="preserve"> progress made and work accomplished based on objectives and milestones in the approved annual M&amp;O Plan.</w:t>
            </w:r>
          </w:p>
        </w:tc>
        <w:tc>
          <w:tcPr>
            <w:tcW w:w="2090" w:type="dxa"/>
            <w:tcBorders>
              <w:top w:val="single" w:sz="4" w:space="0" w:color="D9D9D9"/>
              <w:left w:val="single" w:sz="4" w:space="0" w:color="D9D9D9"/>
              <w:bottom w:val="single" w:sz="4" w:space="0" w:color="D9D9D9"/>
              <w:right w:val="single" w:sz="4" w:space="0" w:color="D9D9D9"/>
            </w:tcBorders>
          </w:tcPr>
          <w:p w14:paraId="062D0C9E" w14:textId="4CCB598A" w:rsidR="002C1B80" w:rsidRPr="0065686B" w:rsidRDefault="002C1B80" w:rsidP="002C1B80">
            <w:pPr>
              <w:spacing w:before="20" w:after="20"/>
              <w:ind w:right="-115"/>
              <w:jc w:val="center"/>
              <w:rPr>
                <w:rFonts w:ascii="Arial" w:hAnsi="Arial"/>
                <w:b/>
                <w:bCs/>
                <w:color w:val="365F91"/>
                <w:sz w:val="20"/>
              </w:rPr>
            </w:pPr>
            <w:r>
              <w:rPr>
                <w:rFonts w:ascii="Arial" w:hAnsi="Arial"/>
                <w:b/>
                <w:bCs/>
                <w:color w:val="365F91"/>
                <w:sz w:val="20"/>
              </w:rPr>
              <w:t>October</w:t>
            </w:r>
            <w:r w:rsidRPr="0065686B">
              <w:rPr>
                <w:rFonts w:ascii="Arial" w:hAnsi="Arial"/>
                <w:b/>
                <w:bCs/>
                <w:color w:val="365F91"/>
                <w:sz w:val="20"/>
              </w:rPr>
              <w:t xml:space="preserve"> 2016</w:t>
            </w:r>
          </w:p>
        </w:tc>
      </w:tr>
      <w:tr w:rsidR="00853243" w:rsidRPr="000E55D5" w14:paraId="018D0BA0" w14:textId="77777777" w:rsidTr="00853243">
        <w:trPr>
          <w:trHeight w:val="192"/>
        </w:trPr>
        <w:tc>
          <w:tcPr>
            <w:tcW w:w="7375" w:type="dxa"/>
            <w:tcBorders>
              <w:top w:val="single" w:sz="4" w:space="0" w:color="D9D9D9"/>
              <w:left w:val="single" w:sz="4" w:space="0" w:color="D9D9D9"/>
              <w:bottom w:val="single" w:sz="4" w:space="0" w:color="D9D9D9"/>
              <w:right w:val="single" w:sz="4" w:space="0" w:color="D9D9D9"/>
            </w:tcBorders>
          </w:tcPr>
          <w:p w14:paraId="44A9EAFF" w14:textId="76A7908C" w:rsidR="00853243" w:rsidRPr="00C820C9" w:rsidRDefault="00853243" w:rsidP="00853243">
            <w:pPr>
              <w:spacing w:before="20" w:after="20"/>
              <w:ind w:right="-115"/>
              <w:rPr>
                <w:rFonts w:ascii="Arial" w:hAnsi="Arial" w:cs="Arial"/>
                <w:bCs/>
                <w:iCs/>
                <w:sz w:val="20"/>
              </w:rPr>
            </w:pPr>
            <w:r w:rsidRPr="00C820C9">
              <w:rPr>
                <w:rFonts w:ascii="Arial" w:hAnsi="Arial" w:cs="Arial"/>
                <w:bCs/>
                <w:iCs/>
                <w:sz w:val="20"/>
              </w:rPr>
              <w:t>Revise the Institutional Memorandum of Understanding (MOU</w:t>
            </w:r>
            <w:r>
              <w:rPr>
                <w:rFonts w:ascii="Arial" w:hAnsi="Arial" w:cs="Arial"/>
                <w:bCs/>
                <w:iCs/>
                <w:sz w:val="20"/>
              </w:rPr>
              <w:t xml:space="preserve"> v22.0</w:t>
            </w:r>
            <w:r w:rsidRPr="00C820C9">
              <w:rPr>
                <w:rFonts w:ascii="Arial" w:hAnsi="Arial" w:cs="Arial"/>
                <w:bCs/>
                <w:iCs/>
                <w:sz w:val="20"/>
              </w:rPr>
              <w:t xml:space="preserve">) - Statement of Work and Ph.D. Authors head count for the </w:t>
            </w:r>
            <w:r>
              <w:rPr>
                <w:rFonts w:ascii="Arial" w:hAnsi="Arial" w:cs="Arial"/>
                <w:bCs/>
                <w:iCs/>
                <w:sz w:val="20"/>
              </w:rPr>
              <w:t>spring</w:t>
            </w:r>
            <w:r w:rsidRPr="00C820C9">
              <w:rPr>
                <w:rFonts w:ascii="Arial" w:hAnsi="Arial" w:cs="Arial"/>
                <w:bCs/>
                <w:iCs/>
                <w:sz w:val="20"/>
              </w:rPr>
              <w:t xml:space="preserve"> collaboration meeting</w:t>
            </w:r>
          </w:p>
        </w:tc>
        <w:tc>
          <w:tcPr>
            <w:tcW w:w="2090" w:type="dxa"/>
            <w:tcBorders>
              <w:top w:val="single" w:sz="4" w:space="0" w:color="D9D9D9"/>
              <w:left w:val="single" w:sz="4" w:space="0" w:color="D9D9D9"/>
              <w:bottom w:val="single" w:sz="4" w:space="0" w:color="D9D9D9"/>
              <w:right w:val="single" w:sz="4" w:space="0" w:color="D9D9D9"/>
            </w:tcBorders>
          </w:tcPr>
          <w:p w14:paraId="45A90E0E" w14:textId="76791F6D" w:rsidR="00853243" w:rsidRPr="00853243" w:rsidRDefault="00853243" w:rsidP="00DB2094">
            <w:pPr>
              <w:spacing w:before="20" w:after="20"/>
              <w:ind w:right="-115"/>
              <w:jc w:val="center"/>
              <w:rPr>
                <w:rFonts w:ascii="Arial" w:hAnsi="Arial" w:cs="Arial"/>
                <w:bCs/>
                <w:iCs/>
                <w:sz w:val="20"/>
              </w:rPr>
            </w:pPr>
            <w:r>
              <w:rPr>
                <w:rFonts w:ascii="Arial" w:hAnsi="Arial" w:cs="Arial"/>
                <w:bCs/>
                <w:iCs/>
                <w:sz w:val="20"/>
              </w:rPr>
              <w:t>April 2017</w:t>
            </w:r>
          </w:p>
        </w:tc>
      </w:tr>
    </w:tbl>
    <w:p w14:paraId="238939D0" w14:textId="77777777" w:rsidR="00DE0C0E" w:rsidRPr="00DE0C0E" w:rsidRDefault="00DE0C0E" w:rsidP="00DE0C0E">
      <w:pPr>
        <w:rPr>
          <w:rFonts w:eastAsia="Arial Unicode MS"/>
        </w:rPr>
      </w:pPr>
    </w:p>
    <w:p w14:paraId="627BA45F" w14:textId="77777777" w:rsidR="00AF3700" w:rsidRPr="005C1E96" w:rsidRDefault="00AF3700" w:rsidP="00363E0F">
      <w:pPr>
        <w:jc w:val="both"/>
      </w:pPr>
      <w:r w:rsidRPr="005C1E96">
        <w:rPr>
          <w:rFonts w:eastAsia="Arial Unicode MS"/>
          <w:b/>
          <w:i/>
          <w:szCs w:val="24"/>
        </w:rPr>
        <w:t xml:space="preserve">Engineering, Science &amp; Technical Support </w:t>
      </w:r>
      <w:r w:rsidRPr="005C1E96">
        <w:rPr>
          <w:szCs w:val="24"/>
        </w:rPr>
        <w:t>–</w:t>
      </w:r>
      <w:r w:rsidRPr="005C1E96">
        <w:rPr>
          <w:rFonts w:eastAsia="Arial Unicode MS"/>
          <w:b/>
          <w:i/>
          <w:szCs w:val="24"/>
        </w:rPr>
        <w:t xml:space="preserve"> </w:t>
      </w:r>
      <w:r w:rsidRPr="005C1E96">
        <w:t>Ongoing support for the IceCube detector continues with the maintenance and operation of the South Pole Systems, the South Pole Test System</w:t>
      </w:r>
      <w:r w:rsidR="00795B2E">
        <w:t>,</w:t>
      </w:r>
      <w:r w:rsidRPr="005C1E96">
        <w:t xml:space="preserve"> and the Cable Test System.  The latter two systems are located at the University of Wisconsin</w:t>
      </w:r>
      <w:r w:rsidRPr="005C1E96">
        <w:rPr>
          <w:szCs w:val="24"/>
        </w:rPr>
        <w:t>–</w:t>
      </w:r>
      <w:r w:rsidRPr="005C1E96">
        <w:t>Madison and enable the development of new detector functionality as well as investigations into various operational issues</w:t>
      </w:r>
      <w:r w:rsidR="00795B2E">
        <w:t>,</w:t>
      </w:r>
      <w:r w:rsidRPr="005C1E96">
        <w:t xml:space="preserve"> such as communication disruptions and </w:t>
      </w:r>
      <w:r w:rsidRPr="005C1E96">
        <w:lastRenderedPageBreak/>
        <w:t>electromagnetic interference.  Technical support provides for coordination, communication, and assessment of impacts of activities carried out by external groups engaged in experiments or potential experiments at the South Pole.  The IceCube detector performance continues to improve as we restore individual DOMs to the array at a faster rate than problem DOMs are removed during normal operations.</w:t>
      </w:r>
      <w:r w:rsidR="00332F97">
        <w:t xml:space="preserve">  </w:t>
      </w:r>
    </w:p>
    <w:p w14:paraId="3C5DB91D" w14:textId="77777777" w:rsidR="007062FF" w:rsidRDefault="007062FF" w:rsidP="007062FF">
      <w:pPr>
        <w:jc w:val="both"/>
        <w:rPr>
          <w:rFonts w:eastAsia="Arial Unicode MS"/>
          <w:b/>
          <w:i/>
          <w:szCs w:val="24"/>
        </w:rPr>
      </w:pPr>
    </w:p>
    <w:p w14:paraId="2DE07BC3" w14:textId="77777777" w:rsidR="000D0D6E" w:rsidRPr="000D0D6E" w:rsidRDefault="00AB6454" w:rsidP="000D0D6E">
      <w:pPr>
        <w:spacing w:after="60" w:line="257" w:lineRule="auto"/>
        <w:jc w:val="both"/>
        <w:rPr>
          <w:szCs w:val="24"/>
        </w:rPr>
      </w:pPr>
      <w:r w:rsidRPr="00AB6454">
        <w:rPr>
          <w:rFonts w:eastAsia="Arial Unicode MS"/>
          <w:b/>
          <w:i/>
          <w:szCs w:val="24"/>
        </w:rPr>
        <w:t xml:space="preserve">Education &amp; Outreach (E&amp;O) </w:t>
      </w:r>
      <w:r w:rsidRPr="00AB6454">
        <w:rPr>
          <w:szCs w:val="24"/>
        </w:rPr>
        <w:t>–</w:t>
      </w:r>
      <w:r w:rsidR="00A46E1B">
        <w:rPr>
          <w:szCs w:val="24"/>
        </w:rPr>
        <w:t xml:space="preserve"> </w:t>
      </w:r>
      <w:r w:rsidR="000D0D6E" w:rsidRPr="000D0D6E">
        <w:rPr>
          <w:szCs w:val="24"/>
        </w:rPr>
        <w:t>The IceCube Collaboration continues to make progress on E&amp;O efforts organized around four main themes:</w:t>
      </w:r>
    </w:p>
    <w:p w14:paraId="17F8C248" w14:textId="77777777" w:rsidR="000D0D6E" w:rsidRPr="000D0D6E" w:rsidRDefault="000D0D6E" w:rsidP="000D0D6E">
      <w:pPr>
        <w:spacing w:after="60" w:line="257" w:lineRule="auto"/>
        <w:jc w:val="both"/>
        <w:rPr>
          <w:szCs w:val="24"/>
        </w:rPr>
      </w:pPr>
      <w:r w:rsidRPr="000D0D6E">
        <w:rPr>
          <w:szCs w:val="24"/>
        </w:rPr>
        <w:t>1)</w:t>
      </w:r>
      <w:r w:rsidRPr="000D0D6E">
        <w:rPr>
          <w:szCs w:val="24"/>
        </w:rPr>
        <w:tab/>
        <w:t>Reaching motivated high school students and teachers through IceCube Masterclasses</w:t>
      </w:r>
    </w:p>
    <w:p w14:paraId="3D4200D9" w14:textId="77777777" w:rsidR="000D0D6E" w:rsidRPr="000D0D6E" w:rsidRDefault="000D0D6E" w:rsidP="000D0D6E">
      <w:pPr>
        <w:spacing w:after="60" w:line="257" w:lineRule="auto"/>
        <w:jc w:val="both"/>
        <w:rPr>
          <w:szCs w:val="24"/>
        </w:rPr>
      </w:pPr>
      <w:r w:rsidRPr="000D0D6E">
        <w:rPr>
          <w:szCs w:val="24"/>
        </w:rPr>
        <w:t>2)</w:t>
      </w:r>
      <w:r w:rsidRPr="000D0D6E">
        <w:rPr>
          <w:szCs w:val="24"/>
        </w:rPr>
        <w:tab/>
        <w:t xml:space="preserve">Providing intensive research experiences for teachers (in collaboration with PolarTREC) and for undergraduate students (NSF science grants, International Research Experience for Students (IRES), and Research Experiences for Undergraduates (REU) funding) </w:t>
      </w:r>
    </w:p>
    <w:p w14:paraId="2827639E" w14:textId="77777777" w:rsidR="000D0D6E" w:rsidRPr="000D0D6E" w:rsidRDefault="000D0D6E" w:rsidP="000D0D6E">
      <w:pPr>
        <w:spacing w:after="60" w:line="257" w:lineRule="auto"/>
        <w:jc w:val="both"/>
        <w:rPr>
          <w:szCs w:val="24"/>
        </w:rPr>
      </w:pPr>
      <w:r w:rsidRPr="000D0D6E">
        <w:rPr>
          <w:szCs w:val="24"/>
        </w:rPr>
        <w:t>3)</w:t>
      </w:r>
      <w:r w:rsidRPr="000D0D6E">
        <w:rPr>
          <w:szCs w:val="24"/>
        </w:rPr>
        <w:tab/>
        <w:t>Engaging the public through web and print resources, graphic design, webcasts with IceCube staff at the Pole, and displays</w:t>
      </w:r>
    </w:p>
    <w:p w14:paraId="0A2575A0" w14:textId="77777777" w:rsidR="000D0D6E" w:rsidRPr="000D0D6E" w:rsidRDefault="000D0D6E" w:rsidP="000D0D6E">
      <w:pPr>
        <w:spacing w:after="60" w:line="257" w:lineRule="auto"/>
        <w:jc w:val="both"/>
        <w:rPr>
          <w:szCs w:val="24"/>
        </w:rPr>
      </w:pPr>
      <w:r w:rsidRPr="000D0D6E">
        <w:rPr>
          <w:szCs w:val="24"/>
        </w:rPr>
        <w:t>4)</w:t>
      </w:r>
      <w:r w:rsidRPr="000D0D6E">
        <w:rPr>
          <w:szCs w:val="24"/>
        </w:rPr>
        <w:tab/>
        <w:t>Developing and implementing semiannual communication skills workshops held in conjunction with IceCube Collaboration meetings</w:t>
      </w:r>
    </w:p>
    <w:p w14:paraId="5A1E2AB4" w14:textId="77777777" w:rsidR="000D0D6E" w:rsidRPr="000D0D6E" w:rsidRDefault="000D0D6E" w:rsidP="000D0D6E">
      <w:pPr>
        <w:spacing w:after="60" w:line="257" w:lineRule="auto"/>
        <w:jc w:val="both"/>
        <w:rPr>
          <w:szCs w:val="24"/>
        </w:rPr>
      </w:pPr>
      <w:r w:rsidRPr="000D0D6E">
        <w:rPr>
          <w:szCs w:val="24"/>
        </w:rPr>
        <w:t xml:space="preserve">New initiatives underway include citizen science and immersive and interactive learning projects to engage the public in STEM research and related activities. The citizen science project, encouraged by the M&amp;O review panel to increase the reach of IceCube’s E&amp;O activities, will boost public participation while advancing scientific research. This project involves Zooniverse activities that will allow amateur scientists to find interesting neutrino events that aren’t identified with current computer algorithms. Activities developed by 2016 summer students at UW–Madison and UW–River Falls were advanced by students of the WIPAC fall internship. The project is being refined and will be made public in the coming months. Work is also progressing on the NSF Advancing Informal STEM Learning funded project, a joint effort between WIPAC and the Wisconsin Institutes for Discovery to create interactive and immersive learning programs based on touch tables and virtual reality devices. The groups will compare game-based learning strategies for different audiences using these technologies and further develop current IceCube virtual reality experiences for larger audiences. This two-year project is a pilot grant for larger projects involving research in Antarctica. </w:t>
      </w:r>
    </w:p>
    <w:p w14:paraId="52592257" w14:textId="77777777" w:rsidR="000D0D6E" w:rsidRPr="000D0D6E" w:rsidRDefault="000D0D6E" w:rsidP="000D0D6E">
      <w:pPr>
        <w:spacing w:after="60" w:line="257" w:lineRule="auto"/>
        <w:jc w:val="both"/>
        <w:rPr>
          <w:szCs w:val="24"/>
        </w:rPr>
      </w:pPr>
      <w:r w:rsidRPr="000D0D6E">
        <w:rPr>
          <w:szCs w:val="24"/>
        </w:rPr>
        <w:t>The IceCube Masterclasses continue to be promoted within the collaboration, as well as externally at national and international levels. The 2017 edition, on March 8, 12 and 22, includes 15 institutions.  The IceCube cosmic ray masterclass was held in conjunction with a special lecture series, Recent Discoveries in Particle and Astroparticle Physics, at Sungkyunkwan University at Suwon, Korea, on August 18, 2016. The IceCube Masterclasses were also described in a talk at the Scientific Committee on Antarctic Research meeting in Kuala Lumpur, Malaysia, on August 22, 2016, and at the April APS meeting in Washington, D.C., January 30, 2017.  A workshop featuring the IceCube Masterclasses has been accepted and will be offered at the 2017 summer meeting of the American Association of Physics Teachers in Cincinnati, Ohio.</w:t>
      </w:r>
    </w:p>
    <w:p w14:paraId="40875379" w14:textId="77777777" w:rsidR="000D0D6E" w:rsidRPr="000D0D6E" w:rsidRDefault="000D0D6E" w:rsidP="000D0D6E">
      <w:pPr>
        <w:spacing w:after="60" w:line="257" w:lineRule="auto"/>
        <w:jc w:val="both"/>
        <w:rPr>
          <w:szCs w:val="24"/>
        </w:rPr>
      </w:pPr>
      <w:r w:rsidRPr="000D0D6E">
        <w:rPr>
          <w:szCs w:val="24"/>
        </w:rPr>
        <w:t xml:space="preserve">Physics teacher Kate Miller, from Washington-Lee High School in Arlington, VA, had a highly successful South Pole deployment in January 2017 with IceCube through the PolarTREC program. Prior to deployment, Kate worked with former IceCube PolarTREC teacher Liz Ratliff </w:t>
      </w:r>
      <w:r w:rsidRPr="000D0D6E">
        <w:rPr>
          <w:szCs w:val="24"/>
        </w:rPr>
        <w:lastRenderedPageBreak/>
        <w:t xml:space="preserve">and AMANDA TEA teacher Eric Muhs to develop and deliver a nine-day math-science enrichment course that included IceCube research for the UW–River Falls Upward Bound program (July 11-22, 2016). IceCube PolarTREC teacher Armando Caussade, 2014-15 season, published a book on his experiences with IceCube, A Puerto Rican in the South Pole.  </w:t>
      </w:r>
    </w:p>
    <w:p w14:paraId="229A2A11" w14:textId="77777777" w:rsidR="000D0D6E" w:rsidRPr="000D0D6E" w:rsidRDefault="000D0D6E" w:rsidP="000D0D6E">
      <w:pPr>
        <w:spacing w:after="60" w:line="257" w:lineRule="auto"/>
        <w:jc w:val="both"/>
        <w:rPr>
          <w:szCs w:val="24"/>
        </w:rPr>
      </w:pPr>
      <w:r w:rsidRPr="000D0D6E">
        <w:rPr>
          <w:szCs w:val="24"/>
        </w:rPr>
        <w:t>Five undergraduate students (two women, one of whom is African American) worked at Stockholm University for ten weeks in the summer of 2016, supported by NSF IRES funding. The students are from UWRF, UW–Madison, and the University of Minnesota. The UWRF astrophysics NSF REU program supported six students (two men, one of whom is African American, four students total from two-year colleges) from over 60 applicants for ten-week summer 2016 research experiences, including attending the WIPAC IceCube software and science boot camp. Multiple IceCube institutions also supported undergraduates. Two of the students from the 2015 UWRF IRES program attended the IceCube Collaboration meeting in April, 2016, at Stony Brook, NY.  Applications for the 2017 IRES and REU programs are under review.</w:t>
      </w:r>
    </w:p>
    <w:p w14:paraId="0F4C913D" w14:textId="77777777" w:rsidR="000D0D6E" w:rsidRPr="000D0D6E" w:rsidRDefault="000D0D6E" w:rsidP="000D0D6E">
      <w:pPr>
        <w:spacing w:after="60" w:line="257" w:lineRule="auto"/>
        <w:jc w:val="both"/>
        <w:rPr>
          <w:szCs w:val="24"/>
        </w:rPr>
      </w:pPr>
      <w:r w:rsidRPr="000D0D6E">
        <w:rPr>
          <w:szCs w:val="24"/>
        </w:rPr>
        <w:t xml:space="preserve">The IceCube scale model, with one colored LED for each of the 5,160 DOMs and audio mapping of the data, was seen by thousands of people at the World Science Festival in New York City on June 5, 2016. It was also featured in a New York Times Science Facebook Live event. More transportable 1m x 1m x 1m models are under construction at York University with art/science professor Mark-David Hosale as well as at the University of Maryland and at Stockholm and Drexel Universities. The model at Drexel University was completed as a part of their first high school internship program. </w:t>
      </w:r>
    </w:p>
    <w:p w14:paraId="076C9A72" w14:textId="77777777" w:rsidR="000D0D6E" w:rsidRPr="000D0D6E" w:rsidRDefault="000D0D6E" w:rsidP="000D0D6E">
      <w:pPr>
        <w:spacing w:after="60" w:line="257" w:lineRule="auto"/>
        <w:jc w:val="both"/>
        <w:rPr>
          <w:szCs w:val="24"/>
        </w:rPr>
      </w:pPr>
      <w:r w:rsidRPr="000D0D6E">
        <w:rPr>
          <w:szCs w:val="24"/>
        </w:rPr>
        <w:t>During the 2016-17 polar season, IceCube partnered with the Hergé Foundation to use the Tintin character to promote IceCube science to followers of this comics series. Among readers and followers of the IceCube and Tintin websites and social networks, an audience of over 5,000 people was reached.</w:t>
      </w:r>
    </w:p>
    <w:p w14:paraId="6C6DAD40" w14:textId="77777777" w:rsidR="000D0D6E" w:rsidRPr="000D0D6E" w:rsidRDefault="000D0D6E" w:rsidP="000D0D6E">
      <w:pPr>
        <w:spacing w:after="60" w:line="257" w:lineRule="auto"/>
        <w:jc w:val="both"/>
        <w:rPr>
          <w:szCs w:val="24"/>
        </w:rPr>
      </w:pPr>
      <w:r w:rsidRPr="000D0D6E">
        <w:rPr>
          <w:szCs w:val="24"/>
        </w:rPr>
        <w:t xml:space="preserve">The E&amp;O team continues to work closely with the communication team. Science news summaries of IceCube publications, written at a level accessible to science-literate but nonexpert audiences, are produced and posted regularly on the IceCube website and highlighted on social media. Fifteen research news articles were published in the review period along with seven project updates. Results of the IceCube sterile neutrino search and neutrino oscillation studies were featured in press releases at a few IceCube institutions. </w:t>
      </w:r>
    </w:p>
    <w:p w14:paraId="469C660A" w14:textId="77777777" w:rsidR="000D0D6E" w:rsidRPr="000D0D6E" w:rsidRDefault="000D0D6E" w:rsidP="000D0D6E">
      <w:pPr>
        <w:spacing w:after="60" w:line="257" w:lineRule="auto"/>
        <w:jc w:val="both"/>
        <w:rPr>
          <w:szCs w:val="24"/>
        </w:rPr>
      </w:pPr>
      <w:r w:rsidRPr="000D0D6E">
        <w:rPr>
          <w:szCs w:val="24"/>
        </w:rPr>
        <w:t xml:space="preserve">A new series of videos and multimedia resources was launched, including a video about the sterile neutrino results and latest searches for cosmogenic neutrinos. The videos were watched over 14,000 times during the last few months. Media mentions, tracked since January 2016, include over 250 news pieces appearing in more than 20 different countries, with over 60% of those in the US. In addition to national and international coverage in the media, we have documented local news mentions in twelve different U.S. states and in Puerto Rico. </w:t>
      </w:r>
    </w:p>
    <w:p w14:paraId="790355C9" w14:textId="77777777" w:rsidR="000D0D6E" w:rsidRPr="000D0D6E" w:rsidRDefault="000D0D6E" w:rsidP="000D0D6E">
      <w:pPr>
        <w:spacing w:after="60" w:line="257" w:lineRule="auto"/>
        <w:jc w:val="both"/>
        <w:rPr>
          <w:szCs w:val="24"/>
        </w:rPr>
      </w:pPr>
      <w:r w:rsidRPr="000D0D6E">
        <w:rPr>
          <w:szCs w:val="24"/>
        </w:rPr>
        <w:t xml:space="preserve">A new IceCube video is currently in production, to be shown at the APS March Meeting (about 10,000 participants) and other venues. This five-minute video highlights the success of the IceCube construction and summarizes the main contributions of IceCube to neutrino astronomy. </w:t>
      </w:r>
    </w:p>
    <w:p w14:paraId="0FFEFD27" w14:textId="77777777" w:rsidR="000D0D6E" w:rsidRPr="000D0D6E" w:rsidRDefault="000D0D6E" w:rsidP="000D0D6E">
      <w:pPr>
        <w:spacing w:after="60" w:line="257" w:lineRule="auto"/>
        <w:jc w:val="both"/>
        <w:rPr>
          <w:szCs w:val="24"/>
        </w:rPr>
      </w:pPr>
      <w:r w:rsidRPr="000D0D6E">
        <w:rPr>
          <w:szCs w:val="24"/>
        </w:rPr>
        <w:t xml:space="preserve">The communication training program targeting PhD students and postdocs, launched at the spring 2015 IceCube Collaboration meeting in Madison, continues to be held during the biannual </w:t>
      </w:r>
      <w:r w:rsidRPr="000D0D6E">
        <w:rPr>
          <w:szCs w:val="24"/>
        </w:rPr>
        <w:lastRenderedPageBreak/>
        <w:t xml:space="preserve">collaboration meetings. The spring training in Stony Brook featured an interactive presentation from The Story Collider group focusing on using narratives to explain research, connecting to audiences in meaningful ways, and engaging in cultural conversations about science. At Mainz University in September, participants had podcast training in which they thought about storytelling as a way to share their research and learned about the equipment needed to produce podcasts. </w:t>
      </w:r>
    </w:p>
    <w:p w14:paraId="6839F820" w14:textId="444281D5" w:rsidR="00AB6454" w:rsidRPr="00AB6454" w:rsidRDefault="000D0D6E" w:rsidP="000D0D6E">
      <w:pPr>
        <w:spacing w:after="60" w:line="257" w:lineRule="auto"/>
        <w:jc w:val="both"/>
        <w:rPr>
          <w:rFonts w:eastAsia="Arial Unicode MS"/>
          <w:szCs w:val="24"/>
        </w:rPr>
      </w:pPr>
      <w:r w:rsidRPr="000D0D6E">
        <w:rPr>
          <w:szCs w:val="24"/>
        </w:rPr>
        <w:t>Finally, the IceCube Diversity and Inclusion task force was launched in September 2016. This new initiative is hosted by the E&amp;O and communications teams and includes several other researchers and staff.  They have volunteered their time to lead and promote activities to increase diversity within the IceCube Collaboration, including fostering a more inclusive and supportive work environment for all and contributing to the advancement of a more diverse student and workforce population in STEM fields, especially in the US. WIPAC has partnered with the AAAS Community Engagement Fellows program and will host a Diversity, Inclusion and Career Mentoring Fellow during 2017. This fellow, who is cofunded by UW–Madison and AAAS (50%), will create diversity metrics, share best practices with the IceCube community, and promote mentoring training and networking opportunities for IceCube researchers targeting key milestones in their careers.</w:t>
      </w:r>
    </w:p>
    <w:p w14:paraId="331CC4CA" w14:textId="77777777" w:rsidR="00062BCA" w:rsidRDefault="00062BCA">
      <w:pPr>
        <w:rPr>
          <w:b/>
          <w:sz w:val="28"/>
        </w:rPr>
      </w:pPr>
      <w:r>
        <w:rPr>
          <w:b/>
          <w:sz w:val="28"/>
        </w:rPr>
        <w:br w:type="page"/>
      </w:r>
    </w:p>
    <w:p w14:paraId="71B6432F" w14:textId="77777777" w:rsidR="0029473D" w:rsidRPr="00332BD3" w:rsidRDefault="0029473D">
      <w:pPr>
        <w:tabs>
          <w:tab w:val="decimal" w:pos="8460"/>
        </w:tabs>
        <w:jc w:val="center"/>
        <w:rPr>
          <w:b/>
          <w:sz w:val="28"/>
        </w:rPr>
      </w:pPr>
      <w:r w:rsidRPr="00332BD3">
        <w:rPr>
          <w:b/>
          <w:sz w:val="28"/>
        </w:rPr>
        <w:lastRenderedPageBreak/>
        <w:t>Section I</w:t>
      </w:r>
      <w:r>
        <w:rPr>
          <w:b/>
          <w:sz w:val="28"/>
        </w:rPr>
        <w:t>II</w:t>
      </w:r>
      <w:r w:rsidRPr="00332BD3">
        <w:rPr>
          <w:b/>
          <w:sz w:val="28"/>
        </w:rPr>
        <w:t xml:space="preserve"> – Project Governance </w:t>
      </w:r>
      <w:r w:rsidR="009C3A5F">
        <w:rPr>
          <w:b/>
          <w:sz w:val="28"/>
        </w:rPr>
        <w:t>and</w:t>
      </w:r>
      <w:r w:rsidR="009C3A5F" w:rsidRPr="00332BD3">
        <w:rPr>
          <w:b/>
          <w:sz w:val="28"/>
        </w:rPr>
        <w:t xml:space="preserve"> </w:t>
      </w:r>
      <w:r w:rsidRPr="00332BD3">
        <w:rPr>
          <w:b/>
          <w:sz w:val="28"/>
        </w:rPr>
        <w:t>Upcoming Events</w:t>
      </w:r>
    </w:p>
    <w:p w14:paraId="783C5F0D" w14:textId="77777777" w:rsidR="00E110C4" w:rsidRPr="004D5E1C" w:rsidRDefault="00E110C4">
      <w:pPr>
        <w:tabs>
          <w:tab w:val="decimal" w:pos="8460"/>
        </w:tabs>
        <w:rPr>
          <w:sz w:val="16"/>
          <w:szCs w:val="16"/>
        </w:rPr>
      </w:pPr>
    </w:p>
    <w:p w14:paraId="3F177507" w14:textId="51F06030" w:rsidR="00E110C4" w:rsidRPr="006D1649" w:rsidRDefault="00711515" w:rsidP="007933E5">
      <w:pPr>
        <w:spacing w:after="80"/>
        <w:jc w:val="both"/>
        <w:rPr>
          <w:color w:val="000000" w:themeColor="text1"/>
        </w:rPr>
      </w:pPr>
      <w:r w:rsidRPr="006D1649">
        <w:rPr>
          <w:color w:val="000000" w:themeColor="text1"/>
        </w:rPr>
        <w:t xml:space="preserve">The detailed M&amp;O institutional responsibilities and Ph.D. author head count is revised twice a year at the time of the IceCube </w:t>
      </w:r>
      <w:r w:rsidR="00880976" w:rsidRPr="006D1649">
        <w:rPr>
          <w:color w:val="000000" w:themeColor="text1"/>
        </w:rPr>
        <w:t>C</w:t>
      </w:r>
      <w:r w:rsidR="00220BFF">
        <w:rPr>
          <w:color w:val="000000" w:themeColor="text1"/>
        </w:rPr>
        <w:t xml:space="preserve">ollaboration meetings. </w:t>
      </w:r>
      <w:r w:rsidRPr="006D1649">
        <w:rPr>
          <w:color w:val="000000" w:themeColor="text1"/>
        </w:rPr>
        <w:t>This is formally approved as part of the institutional Memorandum of Understanding (M</w:t>
      </w:r>
      <w:r w:rsidR="00220BFF">
        <w:rPr>
          <w:color w:val="000000" w:themeColor="text1"/>
        </w:rPr>
        <w:t xml:space="preserve">oU) documentation. </w:t>
      </w:r>
      <w:r w:rsidRPr="006D1649">
        <w:rPr>
          <w:color w:val="000000" w:themeColor="text1"/>
        </w:rPr>
        <w:t xml:space="preserve">The MoU was last revised in </w:t>
      </w:r>
      <w:r w:rsidR="008D60DE">
        <w:rPr>
          <w:color w:val="000000" w:themeColor="text1"/>
        </w:rPr>
        <w:t>September</w:t>
      </w:r>
      <w:r w:rsidR="006D1649" w:rsidRPr="006D1649">
        <w:rPr>
          <w:color w:val="000000" w:themeColor="text1"/>
        </w:rPr>
        <w:t xml:space="preserve"> </w:t>
      </w:r>
      <w:r w:rsidRPr="006D1649">
        <w:rPr>
          <w:color w:val="000000" w:themeColor="text1"/>
        </w:rPr>
        <w:t>201</w:t>
      </w:r>
      <w:r w:rsidR="00F33020">
        <w:rPr>
          <w:color w:val="000000" w:themeColor="text1"/>
        </w:rPr>
        <w:t>6</w:t>
      </w:r>
      <w:r w:rsidRPr="006D1649">
        <w:rPr>
          <w:color w:val="000000" w:themeColor="text1"/>
        </w:rPr>
        <w:t xml:space="preserve"> for the </w:t>
      </w:r>
      <w:r w:rsidR="007172FC">
        <w:rPr>
          <w:color w:val="000000" w:themeColor="text1"/>
        </w:rPr>
        <w:t xml:space="preserve">Fall </w:t>
      </w:r>
      <w:r w:rsidRPr="006D1649">
        <w:rPr>
          <w:color w:val="000000" w:themeColor="text1"/>
        </w:rPr>
        <w:t xml:space="preserve">collaboration meeting in </w:t>
      </w:r>
      <w:r w:rsidR="00F33020">
        <w:rPr>
          <w:color w:val="000000" w:themeColor="text1"/>
        </w:rPr>
        <w:t>Mainz, Germany</w:t>
      </w:r>
      <w:r w:rsidR="008D60DE">
        <w:rPr>
          <w:color w:val="000000" w:themeColor="text1"/>
        </w:rPr>
        <w:t xml:space="preserve"> (v</w:t>
      </w:r>
      <w:r w:rsidR="00F33020">
        <w:rPr>
          <w:color w:val="000000" w:themeColor="text1"/>
        </w:rPr>
        <w:t>21</w:t>
      </w:r>
      <w:r w:rsidRPr="006D1649">
        <w:rPr>
          <w:color w:val="000000" w:themeColor="text1"/>
        </w:rPr>
        <w:t>.0), and the next revision (v</w:t>
      </w:r>
      <w:r w:rsidR="00F33020">
        <w:rPr>
          <w:color w:val="000000" w:themeColor="text1"/>
        </w:rPr>
        <w:t>22</w:t>
      </w:r>
      <w:r w:rsidRPr="006D1649">
        <w:rPr>
          <w:color w:val="000000" w:themeColor="text1"/>
        </w:rPr>
        <w:t xml:space="preserve">.0) will be posted in </w:t>
      </w:r>
      <w:r w:rsidR="008D60DE">
        <w:rPr>
          <w:color w:val="000000" w:themeColor="text1"/>
        </w:rPr>
        <w:t>April</w:t>
      </w:r>
      <w:r w:rsidRPr="006D1649">
        <w:rPr>
          <w:color w:val="000000" w:themeColor="text1"/>
        </w:rPr>
        <w:t xml:space="preserve"> 201</w:t>
      </w:r>
      <w:r w:rsidR="00F33020">
        <w:rPr>
          <w:color w:val="000000" w:themeColor="text1"/>
        </w:rPr>
        <w:t>7</w:t>
      </w:r>
      <w:r w:rsidRPr="006D1649">
        <w:rPr>
          <w:color w:val="000000" w:themeColor="text1"/>
        </w:rPr>
        <w:t xml:space="preserve"> at the </w:t>
      </w:r>
      <w:r w:rsidR="008D60DE">
        <w:rPr>
          <w:color w:val="000000" w:themeColor="text1"/>
        </w:rPr>
        <w:t>Spring collaboration meeting in Madison</w:t>
      </w:r>
      <w:r w:rsidR="006D1649" w:rsidRPr="006D1649">
        <w:rPr>
          <w:color w:val="000000" w:themeColor="text1"/>
        </w:rPr>
        <w:t xml:space="preserve">, </w:t>
      </w:r>
      <w:r w:rsidR="008D60DE">
        <w:rPr>
          <w:color w:val="000000" w:themeColor="text1"/>
        </w:rPr>
        <w:t>WI</w:t>
      </w:r>
      <w:r w:rsidRPr="006D1649">
        <w:rPr>
          <w:color w:val="000000" w:themeColor="text1"/>
        </w:rPr>
        <w:t>.</w:t>
      </w:r>
    </w:p>
    <w:p w14:paraId="01F15867" w14:textId="77777777" w:rsidR="00E110C4" w:rsidRDefault="00711515">
      <w:pPr>
        <w:spacing w:after="120"/>
        <w:rPr>
          <w:b/>
          <w:i/>
        </w:rPr>
      </w:pPr>
      <w:r w:rsidRPr="00AB1140">
        <w:rPr>
          <w:b/>
          <w:i/>
        </w:rPr>
        <w:t xml:space="preserve">IceCube </w:t>
      </w:r>
      <w:r>
        <w:rPr>
          <w:b/>
          <w:i/>
        </w:rPr>
        <w:t>Collaborating Institutions</w:t>
      </w:r>
    </w:p>
    <w:p w14:paraId="22D90624" w14:textId="6D4A6F8C" w:rsidR="003D1EBB" w:rsidRPr="00615C6A" w:rsidRDefault="001E2D82" w:rsidP="00615C6A">
      <w:pPr>
        <w:pStyle w:val="Default"/>
        <w:spacing w:after="80"/>
        <w:jc w:val="both"/>
        <w:rPr>
          <w:rFonts w:ascii="Times New Roman" w:hAnsi="Times New Roman"/>
          <w:color w:val="auto"/>
        </w:rPr>
      </w:pPr>
      <w:r>
        <w:rPr>
          <w:rFonts w:ascii="Times New Roman" w:hAnsi="Times New Roman"/>
          <w:color w:val="auto"/>
        </w:rPr>
        <w:t>Following</w:t>
      </w:r>
      <w:r w:rsidR="003D1EBB" w:rsidRPr="006B15B3">
        <w:rPr>
          <w:rFonts w:ascii="Times New Roman" w:hAnsi="Times New Roman"/>
          <w:color w:val="auto"/>
        </w:rPr>
        <w:t xml:space="preserve"> the </w:t>
      </w:r>
      <w:r w:rsidR="00466878">
        <w:rPr>
          <w:rFonts w:ascii="Times New Roman" w:hAnsi="Times New Roman"/>
          <w:color w:val="auto"/>
        </w:rPr>
        <w:t xml:space="preserve">April </w:t>
      </w:r>
      <w:r w:rsidR="00557BB7">
        <w:rPr>
          <w:rFonts w:ascii="Times New Roman" w:hAnsi="Times New Roman"/>
          <w:color w:val="auto"/>
        </w:rPr>
        <w:t>201</w:t>
      </w:r>
      <w:r w:rsidR="00466878">
        <w:rPr>
          <w:rFonts w:ascii="Times New Roman" w:hAnsi="Times New Roman"/>
          <w:color w:val="auto"/>
        </w:rPr>
        <w:t>6 Spring</w:t>
      </w:r>
      <w:r w:rsidR="003D1EBB" w:rsidRPr="006B15B3">
        <w:rPr>
          <w:rFonts w:ascii="Times New Roman" w:hAnsi="Times New Roman"/>
          <w:color w:val="auto"/>
        </w:rPr>
        <w:t xml:space="preserve"> collaboration meeting, </w:t>
      </w:r>
      <w:r w:rsidR="00466878" w:rsidRPr="00466878">
        <w:rPr>
          <w:rFonts w:ascii="Times New Roman" w:hAnsi="Times New Roman"/>
          <w:color w:val="auto"/>
        </w:rPr>
        <w:t>Universität Münster</w:t>
      </w:r>
      <w:r w:rsidR="003D1EBB" w:rsidRPr="006B15B3">
        <w:rPr>
          <w:rFonts w:ascii="Times New Roman" w:hAnsi="Times New Roman"/>
          <w:color w:val="auto"/>
        </w:rPr>
        <w:t xml:space="preserve"> with Dr. </w:t>
      </w:r>
      <w:r w:rsidR="00466878">
        <w:rPr>
          <w:rFonts w:ascii="Times New Roman" w:hAnsi="Times New Roman"/>
          <w:color w:val="auto"/>
        </w:rPr>
        <w:t>A</w:t>
      </w:r>
      <w:r w:rsidR="00466878" w:rsidRPr="00466878">
        <w:rPr>
          <w:rFonts w:ascii="Times New Roman" w:hAnsi="Times New Roman"/>
          <w:color w:val="auto"/>
        </w:rPr>
        <w:t>lexander Kappes</w:t>
      </w:r>
      <w:r w:rsidR="00466878">
        <w:rPr>
          <w:rFonts w:ascii="Times New Roman" w:hAnsi="Times New Roman"/>
          <w:color w:val="auto"/>
        </w:rPr>
        <w:t xml:space="preserve"> a</w:t>
      </w:r>
      <w:r w:rsidR="003D1EBB" w:rsidRPr="006B15B3">
        <w:rPr>
          <w:rFonts w:ascii="Times New Roman" w:hAnsi="Times New Roman"/>
          <w:color w:val="auto"/>
        </w:rPr>
        <w:t xml:space="preserve">s the institutional lead, and </w:t>
      </w:r>
      <w:r w:rsidR="00466878">
        <w:rPr>
          <w:rFonts w:ascii="Times New Roman" w:hAnsi="Times New Roman"/>
          <w:color w:val="auto"/>
        </w:rPr>
        <w:t>SNOLAB</w:t>
      </w:r>
      <w:r>
        <w:rPr>
          <w:rFonts w:ascii="Times New Roman" w:hAnsi="Times New Roman"/>
          <w:color w:val="auto"/>
        </w:rPr>
        <w:t xml:space="preserve"> with Dr. </w:t>
      </w:r>
      <w:r w:rsidR="0008665E">
        <w:rPr>
          <w:rFonts w:ascii="Times New Roman" w:hAnsi="Times New Roman"/>
          <w:color w:val="auto"/>
        </w:rPr>
        <w:t xml:space="preserve">Ken Clark </w:t>
      </w:r>
      <w:r w:rsidR="003D1EBB" w:rsidRPr="006B15B3">
        <w:rPr>
          <w:rFonts w:ascii="Times New Roman" w:hAnsi="Times New Roman"/>
          <w:color w:val="auto"/>
        </w:rPr>
        <w:t>as the institutional lead, were approved</w:t>
      </w:r>
      <w:r w:rsidR="00557BB7">
        <w:rPr>
          <w:rFonts w:ascii="Times New Roman" w:hAnsi="Times New Roman"/>
          <w:color w:val="auto"/>
        </w:rPr>
        <w:t xml:space="preserve"> as full members</w:t>
      </w:r>
      <w:r>
        <w:rPr>
          <w:rFonts w:ascii="Times New Roman" w:hAnsi="Times New Roman"/>
          <w:color w:val="auto"/>
        </w:rPr>
        <w:t xml:space="preserve"> of the </w:t>
      </w:r>
      <w:r w:rsidRPr="001E2D82">
        <w:rPr>
          <w:rFonts w:ascii="Times New Roman" w:hAnsi="Times New Roman"/>
          <w:color w:val="auto"/>
        </w:rPr>
        <w:t>IceCube Collaboration</w:t>
      </w:r>
      <w:r>
        <w:rPr>
          <w:rFonts w:ascii="Times New Roman" w:hAnsi="Times New Roman"/>
          <w:color w:val="auto"/>
        </w:rPr>
        <w:t>.</w:t>
      </w:r>
      <w:r w:rsidR="0008665E">
        <w:rPr>
          <w:rFonts w:ascii="Times New Roman" w:hAnsi="Times New Roman"/>
          <w:color w:val="auto"/>
        </w:rPr>
        <w:t xml:space="preserve"> </w:t>
      </w:r>
      <w:r w:rsidR="00615C6A">
        <w:rPr>
          <w:rFonts w:ascii="Times New Roman" w:hAnsi="Times New Roman"/>
          <w:color w:val="auto"/>
        </w:rPr>
        <w:t xml:space="preserve">University of Toronto left </w:t>
      </w:r>
      <w:r w:rsidR="009649BA">
        <w:rPr>
          <w:rFonts w:ascii="Times New Roman" w:hAnsi="Times New Roman"/>
          <w:color w:val="auto"/>
        </w:rPr>
        <w:t xml:space="preserve">IceCube </w:t>
      </w:r>
      <w:r w:rsidR="00615C6A">
        <w:rPr>
          <w:rFonts w:ascii="Times New Roman" w:hAnsi="Times New Roman"/>
          <w:color w:val="auto"/>
        </w:rPr>
        <w:t xml:space="preserve">after </w:t>
      </w:r>
      <w:r w:rsidR="00615C6A" w:rsidRPr="00615C6A">
        <w:rPr>
          <w:rFonts w:ascii="Times New Roman" w:hAnsi="Times New Roman"/>
          <w:color w:val="auto"/>
        </w:rPr>
        <w:t xml:space="preserve">Dr. </w:t>
      </w:r>
      <w:r w:rsidR="00615C6A">
        <w:rPr>
          <w:rFonts w:ascii="Times New Roman" w:hAnsi="Times New Roman"/>
          <w:color w:val="auto"/>
        </w:rPr>
        <w:t>Ken Clark</w:t>
      </w:r>
      <w:r w:rsidR="00615C6A" w:rsidRPr="00615C6A">
        <w:rPr>
          <w:rFonts w:ascii="Times New Roman" w:hAnsi="Times New Roman"/>
          <w:color w:val="auto"/>
        </w:rPr>
        <w:t xml:space="preserve"> moved from </w:t>
      </w:r>
      <w:r w:rsidR="00615C6A">
        <w:rPr>
          <w:rFonts w:ascii="Times New Roman" w:hAnsi="Times New Roman"/>
          <w:color w:val="auto"/>
        </w:rPr>
        <w:t xml:space="preserve">Toronto </w:t>
      </w:r>
      <w:r w:rsidR="00615C6A" w:rsidRPr="00615C6A">
        <w:rPr>
          <w:rFonts w:ascii="Times New Roman" w:hAnsi="Times New Roman"/>
          <w:color w:val="auto"/>
        </w:rPr>
        <w:t xml:space="preserve">to </w:t>
      </w:r>
      <w:r w:rsidR="00615C6A">
        <w:rPr>
          <w:rFonts w:ascii="Times New Roman" w:hAnsi="Times New Roman"/>
          <w:color w:val="auto"/>
        </w:rPr>
        <w:t>SNOLAB</w:t>
      </w:r>
      <w:r w:rsidR="00615C6A" w:rsidRPr="00615C6A">
        <w:rPr>
          <w:rFonts w:ascii="Times New Roman" w:hAnsi="Times New Roman"/>
          <w:color w:val="auto"/>
        </w:rPr>
        <w:t>.</w:t>
      </w:r>
    </w:p>
    <w:p w14:paraId="51600A12" w14:textId="4D876600" w:rsidR="0008665E" w:rsidRPr="006B15B3" w:rsidRDefault="0008665E" w:rsidP="009649BA">
      <w:pPr>
        <w:pStyle w:val="Default"/>
        <w:spacing w:after="80"/>
        <w:jc w:val="both"/>
        <w:rPr>
          <w:rFonts w:ascii="Times New Roman" w:hAnsi="Times New Roman"/>
          <w:color w:val="auto"/>
        </w:rPr>
      </w:pPr>
      <w:r w:rsidRPr="0008665E">
        <w:rPr>
          <w:rFonts w:ascii="Times New Roman" w:hAnsi="Times New Roman"/>
          <w:color w:val="auto"/>
        </w:rPr>
        <w:t xml:space="preserve">After the </w:t>
      </w:r>
      <w:r>
        <w:rPr>
          <w:rFonts w:ascii="Times New Roman" w:hAnsi="Times New Roman"/>
          <w:color w:val="auto"/>
        </w:rPr>
        <w:t xml:space="preserve">September </w:t>
      </w:r>
      <w:r w:rsidRPr="0008665E">
        <w:rPr>
          <w:rFonts w:ascii="Times New Roman" w:hAnsi="Times New Roman"/>
          <w:color w:val="auto"/>
        </w:rPr>
        <w:t>201</w:t>
      </w:r>
      <w:r>
        <w:rPr>
          <w:rFonts w:ascii="Times New Roman" w:hAnsi="Times New Roman"/>
          <w:color w:val="auto"/>
        </w:rPr>
        <w:t>6 Fall</w:t>
      </w:r>
      <w:r w:rsidRPr="0008665E">
        <w:rPr>
          <w:rFonts w:ascii="Times New Roman" w:hAnsi="Times New Roman"/>
          <w:color w:val="auto"/>
        </w:rPr>
        <w:t xml:space="preserve"> collaboration meeting, the University of Texas at Arlington with </w:t>
      </w:r>
      <w:r w:rsidR="00631C0D">
        <w:rPr>
          <w:rFonts w:ascii="Times New Roman" w:hAnsi="Times New Roman"/>
          <w:color w:val="auto"/>
        </w:rPr>
        <w:t>Dr. Benjamin Jones</w:t>
      </w:r>
      <w:r w:rsidRPr="0008665E">
        <w:rPr>
          <w:rFonts w:ascii="Times New Roman" w:hAnsi="Times New Roman"/>
          <w:color w:val="auto"/>
        </w:rPr>
        <w:t xml:space="preserve"> as the institutional lead </w:t>
      </w:r>
      <w:r w:rsidR="009649BA" w:rsidRPr="009649BA">
        <w:rPr>
          <w:rFonts w:ascii="Times New Roman" w:hAnsi="Times New Roman"/>
          <w:color w:val="auto"/>
        </w:rPr>
        <w:t>joined the IceCube Collaboration</w:t>
      </w:r>
      <w:r w:rsidR="009649BA">
        <w:rPr>
          <w:rFonts w:ascii="Times New Roman" w:hAnsi="Times New Roman"/>
          <w:color w:val="auto"/>
        </w:rPr>
        <w:t xml:space="preserve">, and the </w:t>
      </w:r>
      <w:r w:rsidR="009649BA" w:rsidRPr="009649BA">
        <w:rPr>
          <w:rFonts w:ascii="Times New Roman" w:hAnsi="Times New Roman"/>
          <w:color w:val="auto"/>
        </w:rPr>
        <w:t>University of Mons</w:t>
      </w:r>
      <w:r w:rsidR="009649BA">
        <w:rPr>
          <w:rFonts w:ascii="Times New Roman" w:hAnsi="Times New Roman"/>
          <w:color w:val="auto"/>
        </w:rPr>
        <w:t xml:space="preserve"> left IceCube. </w:t>
      </w:r>
    </w:p>
    <w:p w14:paraId="322E45D4" w14:textId="4971BCCE" w:rsidR="00631C0D" w:rsidRDefault="003D1EBB" w:rsidP="00631C0D">
      <w:pPr>
        <w:spacing w:after="80"/>
        <w:jc w:val="both"/>
      </w:pPr>
      <w:r w:rsidRPr="006B15B3">
        <w:t xml:space="preserve">As of </w:t>
      </w:r>
      <w:r w:rsidR="00100EDF">
        <w:t>January</w:t>
      </w:r>
      <w:r w:rsidRPr="006B15B3">
        <w:t xml:space="preserve"> 201</w:t>
      </w:r>
      <w:r w:rsidR="00100EDF">
        <w:t>7</w:t>
      </w:r>
      <w:r w:rsidRPr="006B15B3">
        <w:t>, the IceCube Collaboration consists of 4</w:t>
      </w:r>
      <w:r w:rsidR="00631C0D">
        <w:t>8</w:t>
      </w:r>
      <w:r w:rsidRPr="006B15B3">
        <w:t xml:space="preserve"> institutions in 1</w:t>
      </w:r>
      <w:r w:rsidR="00FA67A7">
        <w:t>2</w:t>
      </w:r>
      <w:r w:rsidRPr="006B15B3">
        <w:t xml:space="preserve"> countries </w:t>
      </w:r>
      <w:r w:rsidR="00631C0D" w:rsidRPr="00631C0D">
        <w:t>(25 U.S. and Canada, 19 Europe and 4 Asia Pacific)</w:t>
      </w:r>
      <w:r w:rsidR="00631C0D">
        <w:t xml:space="preserve">. </w:t>
      </w:r>
    </w:p>
    <w:p w14:paraId="32D03EF7" w14:textId="21EA3CE1" w:rsidR="003D1EBB" w:rsidRDefault="003D1EBB" w:rsidP="00631C0D">
      <w:pPr>
        <w:spacing w:after="80"/>
        <w:jc w:val="both"/>
      </w:pPr>
      <w:r w:rsidRPr="00DA1693">
        <w:t>The list of current IceCube collaborating insti</w:t>
      </w:r>
      <w:r>
        <w:t>tutions can be found on:</w:t>
      </w:r>
    </w:p>
    <w:p w14:paraId="7A0C5A46" w14:textId="17D38414" w:rsidR="003D1EBB" w:rsidRDefault="003D1EBB" w:rsidP="00112B0B">
      <w:pPr>
        <w:spacing w:after="80"/>
        <w:jc w:val="center"/>
      </w:pPr>
      <w:r w:rsidRPr="000123A6">
        <w:t>http://icecube.wisc.edu/collaboration/collaborators</w:t>
      </w:r>
    </w:p>
    <w:p w14:paraId="46F039BF" w14:textId="77777777" w:rsidR="00E110C4" w:rsidRDefault="00711515" w:rsidP="00642130">
      <w:pPr>
        <w:rPr>
          <w:b/>
          <w:i/>
        </w:rPr>
      </w:pPr>
      <w:r w:rsidRPr="00AB1140">
        <w:rPr>
          <w:b/>
          <w:i/>
        </w:rPr>
        <w:t>IceCube Major Meetings and Events</w:t>
      </w:r>
    </w:p>
    <w:p w14:paraId="7166FE93" w14:textId="77777777" w:rsidR="002B4A9E" w:rsidRDefault="002B4A9E" w:rsidP="002B4A9E">
      <w:pPr>
        <w:tabs>
          <w:tab w:val="right" w:pos="9360"/>
        </w:tabs>
      </w:pPr>
      <w:r>
        <w:t xml:space="preserve">IceCube Spring Collaboration Meeting – Madison, WI  </w:t>
      </w:r>
      <w:r>
        <w:tab/>
        <w:t>May 1–5, 2017</w:t>
      </w:r>
    </w:p>
    <w:p w14:paraId="13204662" w14:textId="17412FB4" w:rsidR="00F45AE5" w:rsidRDefault="002B4A9E" w:rsidP="002B4A9E">
      <w:pPr>
        <w:tabs>
          <w:tab w:val="right" w:pos="9360"/>
        </w:tabs>
      </w:pPr>
      <w:r>
        <w:t xml:space="preserve">IceCube Fall Collaboration Meeting – Berlin, Germany    </w:t>
      </w:r>
      <w:r>
        <w:tab/>
        <w:t xml:space="preserve">          October 2–7, 2017</w:t>
      </w:r>
    </w:p>
    <w:p w14:paraId="57CE7EDC" w14:textId="77777777" w:rsidR="0080419C" w:rsidRDefault="0080419C" w:rsidP="000F5795">
      <w:pPr>
        <w:pStyle w:val="Heading1"/>
        <w:numPr>
          <w:ilvl w:val="0"/>
          <w:numId w:val="0"/>
        </w:numPr>
        <w:tabs>
          <w:tab w:val="left" w:pos="440"/>
        </w:tabs>
        <w:rPr>
          <w:u w:val="none"/>
        </w:rPr>
      </w:pPr>
    </w:p>
    <w:p w14:paraId="29FDFD17" w14:textId="272F2C98" w:rsidR="009C3A5F" w:rsidRPr="00D81689" w:rsidRDefault="009C3A5F" w:rsidP="000F5795">
      <w:pPr>
        <w:pStyle w:val="Heading1"/>
        <w:numPr>
          <w:ilvl w:val="0"/>
          <w:numId w:val="0"/>
        </w:numPr>
        <w:tabs>
          <w:tab w:val="left" w:pos="440"/>
        </w:tabs>
        <w:rPr>
          <w:u w:val="none"/>
        </w:rPr>
      </w:pPr>
      <w:r w:rsidRPr="00D81689">
        <w:rPr>
          <w:u w:val="none"/>
        </w:rPr>
        <w:t>Acronym List</w:t>
      </w:r>
    </w:p>
    <w:p w14:paraId="0FE329BC" w14:textId="77777777" w:rsidR="004807A9" w:rsidRPr="004D5E1C" w:rsidRDefault="004807A9" w:rsidP="00363E0F">
      <w:pPr>
        <w:keepNext/>
        <w:ind w:left="90"/>
        <w:rPr>
          <w:sz w:val="8"/>
          <w:szCs w:val="8"/>
        </w:rPr>
      </w:pPr>
    </w:p>
    <w:p w14:paraId="0FA07CB7" w14:textId="77777777" w:rsidR="00B05F4E" w:rsidRPr="00B05F4E" w:rsidRDefault="00B05F4E" w:rsidP="00B05F4E">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B05F4E">
        <w:rPr>
          <w:sz w:val="18"/>
          <w:szCs w:val="18"/>
        </w:rPr>
        <w:t xml:space="preserve">CnV </w:t>
      </w:r>
      <w:r w:rsidRPr="00B05F4E">
        <w:rPr>
          <w:sz w:val="18"/>
          <w:szCs w:val="18"/>
        </w:rPr>
        <w:tab/>
      </w:r>
      <w:r w:rsidRPr="00B05F4E">
        <w:rPr>
          <w:sz w:val="18"/>
          <w:szCs w:val="18"/>
        </w:rPr>
        <w:tab/>
        <w:t>Calibration and Verification</w:t>
      </w:r>
    </w:p>
    <w:p w14:paraId="1ADD35B3" w14:textId="77777777" w:rsidR="00B05F4E" w:rsidRPr="00B05F4E" w:rsidRDefault="00B05F4E" w:rsidP="00B05F4E">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B05F4E">
        <w:rPr>
          <w:sz w:val="18"/>
          <w:szCs w:val="18"/>
        </w:rPr>
        <w:t>CPU</w:t>
      </w:r>
      <w:r w:rsidRPr="00B05F4E">
        <w:rPr>
          <w:sz w:val="18"/>
          <w:szCs w:val="18"/>
        </w:rPr>
        <w:tab/>
      </w:r>
      <w:r w:rsidRPr="00B05F4E">
        <w:rPr>
          <w:sz w:val="18"/>
          <w:szCs w:val="18"/>
        </w:rPr>
        <w:tab/>
        <w:t>Central Processing Unit</w:t>
      </w:r>
    </w:p>
    <w:p w14:paraId="3361D6DD" w14:textId="77777777" w:rsidR="00B05F4E" w:rsidRPr="00B05F4E" w:rsidRDefault="00B05F4E" w:rsidP="00B05F4E">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B05F4E">
        <w:rPr>
          <w:sz w:val="18"/>
          <w:szCs w:val="18"/>
        </w:rPr>
        <w:t xml:space="preserve">CVMFS </w:t>
      </w:r>
      <w:r w:rsidRPr="00B05F4E">
        <w:rPr>
          <w:sz w:val="18"/>
          <w:szCs w:val="18"/>
        </w:rPr>
        <w:tab/>
        <w:t>CernVM-Filesystem</w:t>
      </w:r>
    </w:p>
    <w:p w14:paraId="4B7CB706" w14:textId="77777777" w:rsidR="00B05F4E" w:rsidRPr="00B05F4E" w:rsidRDefault="00B05F4E" w:rsidP="00B05F4E">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B05F4E">
        <w:rPr>
          <w:sz w:val="18"/>
          <w:szCs w:val="18"/>
        </w:rPr>
        <w:t xml:space="preserve">DAQ </w:t>
      </w:r>
      <w:r w:rsidRPr="00B05F4E">
        <w:rPr>
          <w:sz w:val="18"/>
          <w:szCs w:val="18"/>
        </w:rPr>
        <w:tab/>
      </w:r>
      <w:r w:rsidRPr="00B05F4E">
        <w:rPr>
          <w:sz w:val="18"/>
          <w:szCs w:val="18"/>
        </w:rPr>
        <w:tab/>
        <w:t>Data Acquisition System</w:t>
      </w:r>
    </w:p>
    <w:p w14:paraId="0A8639C0" w14:textId="77777777" w:rsidR="00B05F4E" w:rsidRPr="00B05F4E" w:rsidRDefault="00B05F4E" w:rsidP="00B05F4E">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B05F4E">
        <w:rPr>
          <w:sz w:val="18"/>
          <w:szCs w:val="18"/>
        </w:rPr>
        <w:t xml:space="preserve">DOM </w:t>
      </w:r>
      <w:r w:rsidRPr="00B05F4E">
        <w:rPr>
          <w:sz w:val="18"/>
          <w:szCs w:val="18"/>
        </w:rPr>
        <w:tab/>
      </w:r>
      <w:r w:rsidRPr="00B05F4E">
        <w:rPr>
          <w:sz w:val="18"/>
          <w:szCs w:val="18"/>
        </w:rPr>
        <w:tab/>
        <w:t>Digital Optical Module</w:t>
      </w:r>
    </w:p>
    <w:p w14:paraId="5A6222AF" w14:textId="77777777" w:rsidR="00B05F4E" w:rsidRPr="00B05F4E" w:rsidRDefault="00B05F4E" w:rsidP="00B05F4E">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B05F4E">
        <w:rPr>
          <w:sz w:val="18"/>
          <w:szCs w:val="18"/>
        </w:rPr>
        <w:t>E&amp;O</w:t>
      </w:r>
      <w:r w:rsidRPr="00B05F4E">
        <w:rPr>
          <w:sz w:val="18"/>
          <w:szCs w:val="18"/>
        </w:rPr>
        <w:tab/>
      </w:r>
      <w:r w:rsidRPr="00B05F4E">
        <w:rPr>
          <w:sz w:val="18"/>
          <w:szCs w:val="18"/>
        </w:rPr>
        <w:tab/>
        <w:t xml:space="preserve">Education and Outreach </w:t>
      </w:r>
    </w:p>
    <w:p w14:paraId="01D98CAA" w14:textId="77777777" w:rsidR="00B05F4E" w:rsidRPr="00B05F4E" w:rsidRDefault="00B05F4E" w:rsidP="00B05F4E">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B05F4E">
        <w:rPr>
          <w:sz w:val="18"/>
          <w:szCs w:val="18"/>
        </w:rPr>
        <w:t xml:space="preserve">I3Moni </w:t>
      </w:r>
      <w:r w:rsidRPr="00B05F4E">
        <w:rPr>
          <w:sz w:val="18"/>
          <w:szCs w:val="18"/>
        </w:rPr>
        <w:tab/>
      </w:r>
      <w:r w:rsidRPr="00B05F4E">
        <w:rPr>
          <w:sz w:val="18"/>
          <w:szCs w:val="18"/>
        </w:rPr>
        <w:tab/>
        <w:t>IceCube Run Monitoring system</w:t>
      </w:r>
    </w:p>
    <w:p w14:paraId="11F5F741" w14:textId="77777777" w:rsidR="00B05F4E" w:rsidRPr="00B05F4E" w:rsidRDefault="00B05F4E" w:rsidP="00B05F4E">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B05F4E">
        <w:rPr>
          <w:sz w:val="18"/>
          <w:szCs w:val="18"/>
        </w:rPr>
        <w:t>IceCube Live</w:t>
      </w:r>
      <w:r w:rsidRPr="00B05F4E">
        <w:rPr>
          <w:sz w:val="18"/>
          <w:szCs w:val="18"/>
        </w:rPr>
        <w:tab/>
        <w:t>The system that integrates control of all of the detector’s critical subsystems; also “I3Live”</w:t>
      </w:r>
    </w:p>
    <w:p w14:paraId="241B3383" w14:textId="77777777" w:rsidR="00B05F4E" w:rsidRPr="00B05F4E" w:rsidRDefault="00B05F4E" w:rsidP="00B05F4E">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B05F4E">
        <w:rPr>
          <w:sz w:val="18"/>
          <w:szCs w:val="18"/>
        </w:rPr>
        <w:t xml:space="preserve">IceTray </w:t>
      </w:r>
      <w:r w:rsidRPr="00B05F4E">
        <w:rPr>
          <w:sz w:val="18"/>
          <w:szCs w:val="18"/>
        </w:rPr>
        <w:tab/>
        <w:t xml:space="preserve"> </w:t>
      </w:r>
      <w:r w:rsidRPr="00B05F4E">
        <w:rPr>
          <w:sz w:val="18"/>
          <w:szCs w:val="18"/>
        </w:rPr>
        <w:tab/>
        <w:t>IceCube core analysis software framework, part of the IceCube core software library</w:t>
      </w:r>
    </w:p>
    <w:p w14:paraId="4293EA3A" w14:textId="77777777" w:rsidR="00B05F4E" w:rsidRPr="00B05F4E" w:rsidRDefault="00B05F4E" w:rsidP="00B05F4E">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B05F4E">
        <w:rPr>
          <w:sz w:val="18"/>
          <w:szCs w:val="18"/>
        </w:rPr>
        <w:t>MoU</w:t>
      </w:r>
      <w:r w:rsidRPr="00B05F4E">
        <w:rPr>
          <w:sz w:val="18"/>
          <w:szCs w:val="18"/>
        </w:rPr>
        <w:tab/>
        <w:t xml:space="preserve">     </w:t>
      </w:r>
      <w:r w:rsidRPr="00B05F4E">
        <w:rPr>
          <w:sz w:val="18"/>
          <w:szCs w:val="18"/>
        </w:rPr>
        <w:tab/>
        <w:t>Memorandum of Understanding between UW–Madison and all collaborating institutions</w:t>
      </w:r>
    </w:p>
    <w:p w14:paraId="3F8D9168" w14:textId="77777777" w:rsidR="00B05F4E" w:rsidRPr="00B05F4E" w:rsidRDefault="00B05F4E" w:rsidP="00B05F4E">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B05F4E">
        <w:rPr>
          <w:sz w:val="18"/>
          <w:szCs w:val="18"/>
        </w:rPr>
        <w:t>PMT</w:t>
      </w:r>
      <w:r w:rsidRPr="00B05F4E">
        <w:rPr>
          <w:sz w:val="18"/>
          <w:szCs w:val="18"/>
        </w:rPr>
        <w:tab/>
      </w:r>
      <w:r w:rsidRPr="00B05F4E">
        <w:rPr>
          <w:sz w:val="18"/>
          <w:szCs w:val="18"/>
        </w:rPr>
        <w:tab/>
        <w:t xml:space="preserve">Photomultiplier Tube </w:t>
      </w:r>
    </w:p>
    <w:p w14:paraId="3510108F" w14:textId="77777777" w:rsidR="00B05F4E" w:rsidRPr="00B05F4E" w:rsidRDefault="00B05F4E" w:rsidP="00B05F4E">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B05F4E">
        <w:rPr>
          <w:sz w:val="18"/>
          <w:szCs w:val="18"/>
        </w:rPr>
        <w:t xml:space="preserve">PnF </w:t>
      </w:r>
      <w:r w:rsidRPr="00B05F4E">
        <w:rPr>
          <w:sz w:val="18"/>
          <w:szCs w:val="18"/>
        </w:rPr>
        <w:tab/>
      </w:r>
      <w:r w:rsidRPr="00B05F4E">
        <w:rPr>
          <w:sz w:val="18"/>
          <w:szCs w:val="18"/>
        </w:rPr>
        <w:tab/>
        <w:t xml:space="preserve">Processing and Filtering </w:t>
      </w:r>
    </w:p>
    <w:p w14:paraId="44580641" w14:textId="77777777" w:rsidR="00B05F4E" w:rsidRPr="00B05F4E" w:rsidRDefault="00B05F4E" w:rsidP="00B05F4E">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B05F4E">
        <w:rPr>
          <w:sz w:val="18"/>
          <w:szCs w:val="18"/>
        </w:rPr>
        <w:t>SNDAQ</w:t>
      </w:r>
      <w:r w:rsidRPr="00B05F4E">
        <w:rPr>
          <w:sz w:val="18"/>
          <w:szCs w:val="18"/>
        </w:rPr>
        <w:tab/>
      </w:r>
      <w:r w:rsidRPr="00B05F4E">
        <w:rPr>
          <w:sz w:val="18"/>
          <w:szCs w:val="18"/>
        </w:rPr>
        <w:tab/>
        <w:t>Supernova Data Acquisition System</w:t>
      </w:r>
    </w:p>
    <w:p w14:paraId="7FF4D050" w14:textId="77777777" w:rsidR="00B05F4E" w:rsidRPr="00B05F4E" w:rsidRDefault="00B05F4E" w:rsidP="00B05F4E">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B05F4E">
        <w:rPr>
          <w:sz w:val="18"/>
          <w:szCs w:val="18"/>
        </w:rPr>
        <w:t xml:space="preserve">SPE </w:t>
      </w:r>
      <w:r w:rsidRPr="00B05F4E">
        <w:rPr>
          <w:sz w:val="18"/>
          <w:szCs w:val="18"/>
        </w:rPr>
        <w:tab/>
      </w:r>
      <w:r w:rsidRPr="00B05F4E">
        <w:rPr>
          <w:sz w:val="18"/>
          <w:szCs w:val="18"/>
        </w:rPr>
        <w:tab/>
        <w:t>Single photoelectron</w:t>
      </w:r>
    </w:p>
    <w:p w14:paraId="6DE8920F" w14:textId="77777777" w:rsidR="00B05F4E" w:rsidRPr="00B05F4E" w:rsidRDefault="00B05F4E" w:rsidP="00B05F4E">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B05F4E">
        <w:rPr>
          <w:sz w:val="18"/>
          <w:szCs w:val="18"/>
        </w:rPr>
        <w:t xml:space="preserve">SPS </w:t>
      </w:r>
      <w:r w:rsidRPr="00B05F4E">
        <w:rPr>
          <w:sz w:val="18"/>
          <w:szCs w:val="18"/>
        </w:rPr>
        <w:tab/>
      </w:r>
      <w:r w:rsidRPr="00B05F4E">
        <w:rPr>
          <w:sz w:val="18"/>
          <w:szCs w:val="18"/>
        </w:rPr>
        <w:tab/>
        <w:t>South Pole System</w:t>
      </w:r>
    </w:p>
    <w:p w14:paraId="0E38332D" w14:textId="77777777" w:rsidR="00B05F4E" w:rsidRPr="00B05F4E" w:rsidRDefault="00B05F4E" w:rsidP="00B05F4E">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B05F4E">
        <w:rPr>
          <w:sz w:val="18"/>
          <w:szCs w:val="18"/>
        </w:rPr>
        <w:t>SuperDST</w:t>
      </w:r>
      <w:r w:rsidRPr="00B05F4E">
        <w:rPr>
          <w:sz w:val="18"/>
          <w:szCs w:val="18"/>
        </w:rPr>
        <w:tab/>
        <w:t xml:space="preserve">Super Data Storage and Transfer, a highly compressed IceCube data format </w:t>
      </w:r>
    </w:p>
    <w:p w14:paraId="1D100437" w14:textId="77777777" w:rsidR="00B05F4E" w:rsidRPr="00B05F4E" w:rsidRDefault="00B05F4E" w:rsidP="00B05F4E">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B05F4E">
        <w:rPr>
          <w:sz w:val="18"/>
          <w:szCs w:val="18"/>
        </w:rPr>
        <w:t xml:space="preserve">TDRSS  </w:t>
      </w:r>
      <w:r w:rsidRPr="00B05F4E">
        <w:rPr>
          <w:sz w:val="18"/>
          <w:szCs w:val="18"/>
        </w:rPr>
        <w:tab/>
        <w:t xml:space="preserve">Tracking and Data Relay Satellite System, a network of communications satellites </w:t>
      </w:r>
    </w:p>
    <w:p w14:paraId="0A7E74AC" w14:textId="77777777" w:rsidR="00B05F4E" w:rsidRPr="00B05F4E" w:rsidRDefault="00B05F4E" w:rsidP="00B05F4E">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B05F4E">
        <w:rPr>
          <w:sz w:val="18"/>
          <w:szCs w:val="18"/>
        </w:rPr>
        <w:t xml:space="preserve">TFT Board      </w:t>
      </w:r>
      <w:r w:rsidRPr="00B05F4E">
        <w:rPr>
          <w:sz w:val="18"/>
          <w:szCs w:val="18"/>
        </w:rPr>
        <w:tab/>
        <w:t>Trigger Filter and Transmit Board</w:t>
      </w:r>
    </w:p>
    <w:p w14:paraId="071B2CC0" w14:textId="304E90ED" w:rsidR="005C1E96" w:rsidRPr="00563853" w:rsidRDefault="00B05F4E" w:rsidP="00B05F4E">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color w:val="FF0000"/>
          <w:sz w:val="18"/>
          <w:szCs w:val="18"/>
          <w:lang w:val="fr-BE"/>
        </w:rPr>
      </w:pPr>
      <w:r w:rsidRPr="00563853">
        <w:rPr>
          <w:sz w:val="18"/>
          <w:szCs w:val="18"/>
          <w:lang w:val="fr-BE"/>
        </w:rPr>
        <w:t>WIPAC</w:t>
      </w:r>
      <w:r w:rsidRPr="00563853">
        <w:rPr>
          <w:sz w:val="18"/>
          <w:szCs w:val="18"/>
          <w:lang w:val="fr-BE"/>
        </w:rPr>
        <w:tab/>
        <w:t>Wisconsin IceCube Particle Astrophysics Center</w:t>
      </w:r>
    </w:p>
    <w:sectPr w:rsidR="005C1E96" w:rsidRPr="00563853" w:rsidSect="005B5087">
      <w:headerReference w:type="default" r:id="rId28"/>
      <w:footerReference w:type="default" r:id="rId29"/>
      <w:pgSz w:w="12240" w:h="15840" w:code="1"/>
      <w:pgMar w:top="1440" w:right="1440" w:bottom="1440" w:left="1440" w:header="720" w:footer="720" w:gutter="0"/>
      <w:cols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1ED2CC" w14:textId="77777777" w:rsidR="007C3FE4" w:rsidRDefault="007C3FE4">
      <w:r>
        <w:separator/>
      </w:r>
    </w:p>
  </w:endnote>
  <w:endnote w:type="continuationSeparator" w:id="0">
    <w:p w14:paraId="0086C5F3" w14:textId="77777777" w:rsidR="007C3FE4" w:rsidRDefault="007C3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w:altName w:val="Book Antiqua"/>
    <w:charset w:val="00"/>
    <w:family w:val="auto"/>
    <w:pitch w:val="variable"/>
    <w:sig w:usb0="00000003" w:usb1="00000000" w:usb2="00000000" w:usb3="00000000" w:csb0="00000001" w:csb1="00000000"/>
  </w:font>
  <w:font w:name="Times New Roman Bold MS">
    <w:altName w:val="Times New Roman"/>
    <w:panose1 w:val="00000000000000000000"/>
    <w:charset w:val="00"/>
    <w:family w:val="roman"/>
    <w:notTrueType/>
    <w:pitch w:val="default"/>
    <w:sig w:usb0="00000003" w:usb1="00000000" w:usb2="00000000" w:usb3="00000000" w:csb0="00000001" w:csb1="00000000"/>
  </w:font>
  <w:font w:name="Arial MT">
    <w:altName w:val="Courier New"/>
    <w:charset w:val="00"/>
    <w:family w:val="auto"/>
    <w:pitch w:val="variable"/>
    <w:sig w:usb0="00000000"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ヒラギノ角ゴ Pro W3">
    <w:charset w:val="4E"/>
    <w:family w:val="auto"/>
    <w:pitch w:val="variable"/>
    <w:sig w:usb0="00000001" w:usb1="00000000" w:usb2="01000407" w:usb3="00000000" w:csb0="00020000"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1D21E" w14:textId="58F3A7ED" w:rsidR="000F13F7" w:rsidRDefault="000F13F7" w:rsidP="006D10FA">
    <w:pPr>
      <w:pStyle w:val="Footer"/>
    </w:pPr>
    <w:r>
      <w:rPr>
        <w:rStyle w:val="PageNumber"/>
        <w:i/>
      </w:rPr>
      <w:t>FY16/17_PY1_Annual_RPT</w:t>
    </w:r>
    <w:r>
      <w:tab/>
      <w:t xml:space="preserve">            </w:t>
    </w:r>
    <w:r>
      <w:rPr>
        <w:rStyle w:val="PageNumber"/>
      </w:rPr>
      <w:fldChar w:fldCharType="begin"/>
    </w:r>
    <w:r>
      <w:rPr>
        <w:rStyle w:val="PageNumber"/>
      </w:rPr>
      <w:instrText xml:space="preserve"> PAGE </w:instrText>
    </w:r>
    <w:r>
      <w:rPr>
        <w:rStyle w:val="PageNumber"/>
      </w:rPr>
      <w:fldChar w:fldCharType="separate"/>
    </w:r>
    <w:r w:rsidR="00F4332A">
      <w:rPr>
        <w:rStyle w:val="PageNumber"/>
        <w:noProof/>
      </w:rPr>
      <w:t>3</w:t>
    </w:r>
    <w:r>
      <w:rPr>
        <w:rStyle w:val="PageNumber"/>
      </w:rPr>
      <w:fldChar w:fldCharType="end"/>
    </w:r>
  </w:p>
  <w:p w14:paraId="46C6A775" w14:textId="77777777" w:rsidR="000F13F7" w:rsidRDefault="000F13F7">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9756DA" w14:textId="77777777" w:rsidR="007C3FE4" w:rsidRDefault="007C3FE4">
      <w:r>
        <w:separator/>
      </w:r>
    </w:p>
  </w:footnote>
  <w:footnote w:type="continuationSeparator" w:id="0">
    <w:p w14:paraId="558917B9" w14:textId="77777777" w:rsidR="007C3FE4" w:rsidRDefault="007C3FE4">
      <w:r>
        <w:continuationSeparator/>
      </w:r>
    </w:p>
  </w:footnote>
  <w:footnote w:id="1">
    <w:p w14:paraId="4E1FBD2D" w14:textId="77777777" w:rsidR="000F13F7" w:rsidRPr="00B876FC" w:rsidRDefault="000F13F7" w:rsidP="004B5538">
      <w:pPr>
        <w:rPr>
          <w:rFonts w:ascii="Times" w:hAnsi="Times"/>
          <w:sz w:val="20"/>
        </w:rPr>
      </w:pPr>
      <w:r w:rsidRPr="00B876FC">
        <w:rPr>
          <w:rStyle w:val="FootnoteReference"/>
          <w:rFonts w:ascii="Times" w:hAnsi="Times"/>
          <w:sz w:val="20"/>
        </w:rPr>
        <w:footnoteRef/>
      </w:r>
      <w:r w:rsidRPr="00B876FC">
        <w:rPr>
          <w:rFonts w:ascii="Times" w:hAnsi="Times"/>
          <w:sz w:val="20"/>
        </w:rPr>
        <w:t xml:space="preserve"> </w:t>
      </w:r>
      <w:r w:rsidRPr="007C3C11">
        <w:rPr>
          <w:rFonts w:ascii="Times" w:hAnsi="Times"/>
          <w:sz w:val="20"/>
        </w:rPr>
        <w:t>http://research.cs.wisc.edu/htcondor/</w:t>
      </w:r>
    </w:p>
  </w:footnote>
  <w:footnote w:id="2">
    <w:p w14:paraId="32A9386C" w14:textId="77777777" w:rsidR="000F13F7" w:rsidRPr="00F26359" w:rsidRDefault="000F13F7" w:rsidP="004B5538">
      <w:pPr>
        <w:pStyle w:val="FootnoteText"/>
        <w:rPr>
          <w:sz w:val="20"/>
          <w:szCs w:val="20"/>
        </w:rPr>
      </w:pPr>
      <w:r w:rsidRPr="00F26359">
        <w:rPr>
          <w:rStyle w:val="FootnoteReference"/>
          <w:sz w:val="20"/>
          <w:szCs w:val="20"/>
        </w:rPr>
        <w:footnoteRef/>
      </w:r>
      <w:r w:rsidRPr="00F26359">
        <w:rPr>
          <w:sz w:val="20"/>
          <w:szCs w:val="20"/>
        </w:rPr>
        <w:t xml:space="preserve"> https://www.opensciencegrid.org/</w:t>
      </w:r>
    </w:p>
  </w:footnote>
  <w:footnote w:id="3">
    <w:p w14:paraId="20E64F3E" w14:textId="77777777" w:rsidR="000F13F7" w:rsidRPr="003F0F55" w:rsidRDefault="000F13F7" w:rsidP="004B5538">
      <w:pPr>
        <w:widowControl w:val="0"/>
        <w:autoSpaceDE w:val="0"/>
        <w:autoSpaceDN w:val="0"/>
        <w:adjustRightInd w:val="0"/>
        <w:rPr>
          <w:rFonts w:eastAsia="Times" w:cs="Arial"/>
          <w:color w:val="000000" w:themeColor="text1"/>
          <w:sz w:val="20"/>
        </w:rPr>
      </w:pPr>
      <w:r w:rsidRPr="003F0F55">
        <w:rPr>
          <w:rStyle w:val="FootnoteReference"/>
          <w:color w:val="000000" w:themeColor="text1"/>
          <w:sz w:val="20"/>
        </w:rPr>
        <w:footnoteRef/>
      </w:r>
      <w:r w:rsidRPr="003F0F55">
        <w:rPr>
          <w:color w:val="000000" w:themeColor="text1"/>
          <w:sz w:val="20"/>
        </w:rPr>
        <w:t xml:space="preserve"> </w:t>
      </w:r>
      <w:hyperlink r:id="rId1" w:history="1">
        <w:r w:rsidRPr="003F0F55">
          <w:rPr>
            <w:rFonts w:eastAsia="Times" w:cs="Arial"/>
            <w:color w:val="000000" w:themeColor="text1"/>
            <w:sz w:val="20"/>
            <w:u w:color="0000E9"/>
          </w:rPr>
          <w:t>https://www.gridpp.ac.uk/wiki/GridPP_approved_VOs</w:t>
        </w:r>
      </w:hyperlink>
    </w:p>
    <w:p w14:paraId="3E7AC65B" w14:textId="77777777" w:rsidR="000F13F7" w:rsidRDefault="000F13F7" w:rsidP="004B5538">
      <w:pPr>
        <w:pStyle w:val="FootnoteText"/>
      </w:pPr>
    </w:p>
  </w:footnote>
  <w:footnote w:id="4">
    <w:p w14:paraId="071859D1" w14:textId="77777777" w:rsidR="000F13F7" w:rsidRPr="00E73E87" w:rsidRDefault="000F13F7" w:rsidP="004B5538">
      <w:pPr>
        <w:pStyle w:val="FootnoteText"/>
        <w:rPr>
          <w:sz w:val="20"/>
          <w:szCs w:val="20"/>
        </w:rPr>
      </w:pPr>
      <w:r w:rsidRPr="00E73E87">
        <w:rPr>
          <w:rStyle w:val="FootnoteReference"/>
          <w:sz w:val="20"/>
          <w:szCs w:val="20"/>
        </w:rPr>
        <w:footnoteRef/>
      </w:r>
      <w:r w:rsidRPr="00E73E87">
        <w:rPr>
          <w:sz w:val="20"/>
          <w:szCs w:val="20"/>
        </w:rPr>
        <w:t xml:space="preserve"> https://portal.xsede.org/sdsc-comet</w:t>
      </w:r>
    </w:p>
  </w:footnote>
  <w:footnote w:id="5">
    <w:p w14:paraId="4C3A68B6" w14:textId="77777777" w:rsidR="000F13F7" w:rsidRPr="00E73E87" w:rsidRDefault="000F13F7" w:rsidP="004B5538">
      <w:pPr>
        <w:pStyle w:val="FootnoteText"/>
        <w:rPr>
          <w:sz w:val="20"/>
          <w:szCs w:val="20"/>
        </w:rPr>
      </w:pPr>
      <w:r w:rsidRPr="00E73E87">
        <w:rPr>
          <w:rStyle w:val="FootnoteReference"/>
          <w:sz w:val="20"/>
          <w:szCs w:val="20"/>
        </w:rPr>
        <w:footnoteRef/>
      </w:r>
      <w:r w:rsidRPr="00E73E87">
        <w:rPr>
          <w:sz w:val="20"/>
          <w:szCs w:val="20"/>
        </w:rPr>
        <w:t xml:space="preserve"> https://portal.xsede.org/psc-bridges</w:t>
      </w:r>
    </w:p>
  </w:footnote>
  <w:footnote w:id="6">
    <w:p w14:paraId="77CFFA63" w14:textId="77777777" w:rsidR="000F13F7" w:rsidRPr="00F26359" w:rsidRDefault="000F13F7" w:rsidP="004B5538">
      <w:pPr>
        <w:pStyle w:val="FootnoteText"/>
        <w:rPr>
          <w:sz w:val="20"/>
          <w:szCs w:val="20"/>
        </w:rPr>
      </w:pPr>
      <w:r w:rsidRPr="00F26359">
        <w:rPr>
          <w:rStyle w:val="FootnoteReference"/>
          <w:sz w:val="20"/>
          <w:szCs w:val="20"/>
        </w:rPr>
        <w:footnoteRef/>
      </w:r>
      <w:r w:rsidRPr="00F26359">
        <w:rPr>
          <w:sz w:val="20"/>
          <w:szCs w:val="20"/>
        </w:rPr>
        <w:t xml:space="preserve"> https://portal.xsede.org/stanford-xstream</w:t>
      </w:r>
    </w:p>
  </w:footnote>
  <w:footnote w:id="7">
    <w:p w14:paraId="00C593DE" w14:textId="77777777" w:rsidR="000F13F7" w:rsidRPr="00361B0A" w:rsidRDefault="000F13F7" w:rsidP="004B5538">
      <w:pPr>
        <w:pStyle w:val="FootnoteText"/>
        <w:rPr>
          <w:sz w:val="20"/>
          <w:szCs w:val="20"/>
        </w:rPr>
      </w:pPr>
      <w:r w:rsidRPr="00361B0A">
        <w:rPr>
          <w:rStyle w:val="FootnoteReference"/>
          <w:sz w:val="20"/>
          <w:szCs w:val="20"/>
        </w:rPr>
        <w:footnoteRef/>
      </w:r>
      <w:r w:rsidRPr="00361B0A">
        <w:rPr>
          <w:sz w:val="20"/>
          <w:szCs w:val="20"/>
        </w:rPr>
        <w:t xml:space="preserve"> http://ccl.cse.nd.edu/software/parrot/</w:t>
      </w:r>
    </w:p>
  </w:footnote>
  <w:footnote w:id="8">
    <w:p w14:paraId="36C64E57" w14:textId="77777777" w:rsidR="000F13F7" w:rsidRPr="003F0F55" w:rsidRDefault="000F13F7" w:rsidP="004B5538">
      <w:pPr>
        <w:pStyle w:val="FootnoteText"/>
        <w:rPr>
          <w:color w:val="000000" w:themeColor="text1"/>
          <w:sz w:val="20"/>
          <w:szCs w:val="20"/>
        </w:rPr>
      </w:pPr>
      <w:r w:rsidRPr="003F0F55">
        <w:rPr>
          <w:rStyle w:val="FootnoteReference"/>
          <w:color w:val="000000" w:themeColor="text1"/>
          <w:sz w:val="20"/>
          <w:szCs w:val="20"/>
        </w:rPr>
        <w:footnoteRef/>
      </w:r>
      <w:r w:rsidRPr="003F0F55">
        <w:rPr>
          <w:color w:val="000000" w:themeColor="text1"/>
          <w:sz w:val="20"/>
          <w:szCs w:val="20"/>
        </w:rPr>
        <w:t xml:space="preserve"> </w:t>
      </w:r>
      <w:hyperlink r:id="rId2" w:history="1">
        <w:r w:rsidRPr="003F0F55">
          <w:rPr>
            <w:rStyle w:val="Hyperlink"/>
            <w:rFonts w:eastAsia="Times"/>
            <w:color w:val="000000" w:themeColor="text1"/>
            <w:sz w:val="20"/>
            <w:szCs w:val="20"/>
            <w:u w:val="none"/>
          </w:rPr>
          <w:t>https://github.com/cooperative-computing-lab/cctools/issues/1548</w:t>
        </w:r>
      </w:hyperlink>
    </w:p>
  </w:footnote>
  <w:footnote w:id="9">
    <w:p w14:paraId="70B83D44" w14:textId="77777777" w:rsidR="000F13F7" w:rsidRDefault="000F13F7" w:rsidP="004B5538">
      <w:pPr>
        <w:pStyle w:val="FootnoteText"/>
      </w:pPr>
      <w:r w:rsidRPr="00361B0A">
        <w:rPr>
          <w:rStyle w:val="FootnoteReference"/>
          <w:sz w:val="20"/>
          <w:szCs w:val="20"/>
        </w:rPr>
        <w:footnoteRef/>
      </w:r>
      <w:r w:rsidRPr="00361B0A">
        <w:rPr>
          <w:sz w:val="20"/>
          <w:szCs w:val="20"/>
        </w:rPr>
        <w:t xml:space="preserve"> https://github.com/cooperative-computing-lab/cctools/issues/1476</w:t>
      </w:r>
    </w:p>
  </w:footnote>
  <w:footnote w:id="10">
    <w:p w14:paraId="671340F4" w14:textId="77777777" w:rsidR="000F13F7" w:rsidRPr="00361B0A" w:rsidRDefault="000F13F7" w:rsidP="004B5538">
      <w:pPr>
        <w:pStyle w:val="FootnoteText"/>
        <w:rPr>
          <w:sz w:val="20"/>
          <w:szCs w:val="20"/>
        </w:rPr>
      </w:pPr>
      <w:r w:rsidRPr="00361B0A">
        <w:rPr>
          <w:rStyle w:val="FootnoteReference"/>
          <w:sz w:val="20"/>
          <w:szCs w:val="20"/>
        </w:rPr>
        <w:footnoteRef/>
      </w:r>
      <w:r w:rsidRPr="00361B0A">
        <w:rPr>
          <w:sz w:val="20"/>
          <w:szCs w:val="20"/>
        </w:rPr>
        <w:t xml:space="preserve"> http://ccl.cse.nd.edu/community/stories/</w:t>
      </w:r>
    </w:p>
  </w:footnote>
  <w:footnote w:id="11">
    <w:p w14:paraId="68AFB62B" w14:textId="77777777" w:rsidR="000F13F7" w:rsidRPr="00361B0A" w:rsidRDefault="000F13F7" w:rsidP="004B5538">
      <w:pPr>
        <w:pStyle w:val="FootnoteText"/>
        <w:rPr>
          <w:sz w:val="20"/>
          <w:szCs w:val="20"/>
        </w:rPr>
      </w:pPr>
      <w:r w:rsidRPr="00361B0A">
        <w:rPr>
          <w:rStyle w:val="FootnoteReference"/>
          <w:sz w:val="20"/>
          <w:szCs w:val="20"/>
        </w:rPr>
        <w:footnoteRef/>
      </w:r>
      <w:r w:rsidRPr="00361B0A">
        <w:rPr>
          <w:sz w:val="20"/>
          <w:szCs w:val="20"/>
        </w:rPr>
        <w:t xml:space="preserve"> http://insidehpc.com/2017/01/bridges-supercomputer-completed/</w:t>
      </w:r>
    </w:p>
  </w:footnote>
  <w:footnote w:id="12">
    <w:p w14:paraId="37EC6E2E" w14:textId="77777777" w:rsidR="000F13F7" w:rsidRPr="00361B0A" w:rsidRDefault="000F13F7" w:rsidP="004B5538">
      <w:pPr>
        <w:pStyle w:val="FootnoteText"/>
        <w:rPr>
          <w:sz w:val="20"/>
          <w:szCs w:val="20"/>
        </w:rPr>
      </w:pPr>
      <w:r w:rsidRPr="00361B0A">
        <w:rPr>
          <w:rStyle w:val="FootnoteReference"/>
          <w:sz w:val="20"/>
          <w:szCs w:val="20"/>
        </w:rPr>
        <w:footnoteRef/>
      </w:r>
      <w:r w:rsidRPr="00361B0A">
        <w:rPr>
          <w:sz w:val="20"/>
          <w:szCs w:val="20"/>
        </w:rPr>
        <w:t xml:space="preserve"> </w:t>
      </w:r>
      <w:r w:rsidRPr="00361B0A">
        <w:rPr>
          <w:rFonts w:eastAsia="Arial Unicode MS"/>
          <w:sz w:val="20"/>
          <w:szCs w:val="20"/>
        </w:rPr>
        <w:t>http://ezid.cdlib.org</w:t>
      </w:r>
    </w:p>
  </w:footnote>
  <w:footnote w:id="13">
    <w:p w14:paraId="044BBD65" w14:textId="77777777" w:rsidR="000F13F7" w:rsidRPr="00361B0A" w:rsidRDefault="000F13F7" w:rsidP="004B5538">
      <w:pPr>
        <w:pStyle w:val="FootnoteText"/>
        <w:rPr>
          <w:sz w:val="20"/>
          <w:szCs w:val="20"/>
        </w:rPr>
      </w:pPr>
      <w:r w:rsidRPr="00361B0A">
        <w:rPr>
          <w:rStyle w:val="FootnoteReference"/>
          <w:sz w:val="20"/>
          <w:szCs w:val="20"/>
        </w:rPr>
        <w:footnoteRef/>
      </w:r>
      <w:r w:rsidRPr="00361B0A">
        <w:rPr>
          <w:sz w:val="20"/>
          <w:szCs w:val="20"/>
        </w:rPr>
        <w:t xml:space="preserve"> http://schema.datacite.org</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99DCE" w14:textId="709B2EB0" w:rsidR="000F13F7" w:rsidRDefault="000F13F7" w:rsidP="006D10FA">
    <w:pPr>
      <w:pStyle w:val="Header"/>
      <w:tabs>
        <w:tab w:val="clear" w:pos="4320"/>
        <w:tab w:val="clear" w:pos="8640"/>
        <w:tab w:val="right" w:pos="9350"/>
      </w:tabs>
    </w:pPr>
    <w:r>
      <w:t xml:space="preserve">IceCube Maintenance &amp; Operations            </w:t>
    </w:r>
    <w:r>
      <w:tab/>
      <w:t>FY16/17 (PY1) Annual Report: Apr 2016 – Jan 2017</w:t>
    </w:r>
  </w:p>
  <w:p w14:paraId="4257D5AE" w14:textId="4CEC7D60" w:rsidR="000F13F7" w:rsidRDefault="000F13F7" w:rsidP="00976EE0">
    <w:pPr>
      <w:pStyle w:val="Header"/>
      <w:tabs>
        <w:tab w:val="clear" w:pos="4320"/>
      </w:tabs>
    </w:pPr>
    <w:r>
      <w:t xml:space="preserve">Cooperative Agreement: </w:t>
    </w:r>
    <w:r w:rsidRPr="00A675C1">
      <w:t>PLR-1600823</w:t>
    </w:r>
    <w:r>
      <w:t xml:space="preserve">                                                               </w:t>
    </w:r>
    <w:r w:rsidR="003C6B77">
      <w:t xml:space="preserve">      </w:t>
    </w:r>
    <w:r w:rsidR="003C6B77">
      <w:tab/>
    </w:r>
    <w:r w:rsidR="003C6B77">
      <w:rPr>
        <w:color w:val="000000" w:themeColor="text1"/>
      </w:rPr>
      <w:t>March</w:t>
    </w:r>
    <w:r>
      <w:rPr>
        <w:color w:val="000000" w:themeColor="text1"/>
      </w:rPr>
      <w:t xml:space="preserve"> 1, 2017</w:t>
    </w:r>
  </w:p>
  <w:p w14:paraId="3EAD58FD" w14:textId="77777777" w:rsidR="000F13F7" w:rsidRDefault="000F13F7">
    <w:pPr>
      <w:pStyle w:val="Header"/>
      <w:tabs>
        <w:tab w:val="clear" w:pos="432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1A6E75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A703B3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4A72857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D6C0060C"/>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17A8C6D0"/>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7D5821D2"/>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E7600768"/>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A4885E7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3B78DDCE"/>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F274DA3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41CA33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B147C1"/>
    <w:multiLevelType w:val="hybridMultilevel"/>
    <w:tmpl w:val="D5A0FA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7C126F2"/>
    <w:multiLevelType w:val="hybridMultilevel"/>
    <w:tmpl w:val="98880CB4"/>
    <w:lvl w:ilvl="0" w:tplc="78D03EC8">
      <w:start w:val="1"/>
      <w:numFmt w:val="bullet"/>
      <w:lvlText w:val=""/>
      <w:lvlJc w:val="left"/>
      <w:pPr>
        <w:tabs>
          <w:tab w:val="num" w:pos="720"/>
        </w:tabs>
        <w:ind w:left="720" w:hanging="360"/>
      </w:pPr>
      <w:rPr>
        <w:rFonts w:ascii="Wingdings" w:hAnsi="Wingdings" w:hint="default"/>
      </w:rPr>
    </w:lvl>
    <w:lvl w:ilvl="1" w:tplc="FD008736" w:tentative="1">
      <w:start w:val="1"/>
      <w:numFmt w:val="bullet"/>
      <w:lvlText w:val="o"/>
      <w:lvlJc w:val="left"/>
      <w:pPr>
        <w:tabs>
          <w:tab w:val="num" w:pos="1440"/>
        </w:tabs>
        <w:ind w:left="1440" w:hanging="360"/>
      </w:pPr>
      <w:rPr>
        <w:rFonts w:ascii="Courier New" w:hAnsi="Courier New" w:hint="default"/>
      </w:rPr>
    </w:lvl>
    <w:lvl w:ilvl="2" w:tplc="9B3CF636" w:tentative="1">
      <w:start w:val="1"/>
      <w:numFmt w:val="bullet"/>
      <w:lvlText w:val=""/>
      <w:lvlJc w:val="left"/>
      <w:pPr>
        <w:tabs>
          <w:tab w:val="num" w:pos="2160"/>
        </w:tabs>
        <w:ind w:left="2160" w:hanging="360"/>
      </w:pPr>
      <w:rPr>
        <w:rFonts w:ascii="Wingdings" w:hAnsi="Wingdings" w:hint="default"/>
      </w:rPr>
    </w:lvl>
    <w:lvl w:ilvl="3" w:tplc="16B6AB52" w:tentative="1">
      <w:start w:val="1"/>
      <w:numFmt w:val="bullet"/>
      <w:lvlText w:val=""/>
      <w:lvlJc w:val="left"/>
      <w:pPr>
        <w:tabs>
          <w:tab w:val="num" w:pos="2880"/>
        </w:tabs>
        <w:ind w:left="2880" w:hanging="360"/>
      </w:pPr>
      <w:rPr>
        <w:rFonts w:ascii="Symbol" w:hAnsi="Symbol" w:hint="default"/>
      </w:rPr>
    </w:lvl>
    <w:lvl w:ilvl="4" w:tplc="FEFCA4F4" w:tentative="1">
      <w:start w:val="1"/>
      <w:numFmt w:val="bullet"/>
      <w:lvlText w:val="o"/>
      <w:lvlJc w:val="left"/>
      <w:pPr>
        <w:tabs>
          <w:tab w:val="num" w:pos="3600"/>
        </w:tabs>
        <w:ind w:left="3600" w:hanging="360"/>
      </w:pPr>
      <w:rPr>
        <w:rFonts w:ascii="Courier New" w:hAnsi="Courier New" w:hint="default"/>
      </w:rPr>
    </w:lvl>
    <w:lvl w:ilvl="5" w:tplc="A4E21884" w:tentative="1">
      <w:start w:val="1"/>
      <w:numFmt w:val="bullet"/>
      <w:lvlText w:val=""/>
      <w:lvlJc w:val="left"/>
      <w:pPr>
        <w:tabs>
          <w:tab w:val="num" w:pos="4320"/>
        </w:tabs>
        <w:ind w:left="4320" w:hanging="360"/>
      </w:pPr>
      <w:rPr>
        <w:rFonts w:ascii="Wingdings" w:hAnsi="Wingdings" w:hint="default"/>
      </w:rPr>
    </w:lvl>
    <w:lvl w:ilvl="6" w:tplc="D4069F3C" w:tentative="1">
      <w:start w:val="1"/>
      <w:numFmt w:val="bullet"/>
      <w:lvlText w:val=""/>
      <w:lvlJc w:val="left"/>
      <w:pPr>
        <w:tabs>
          <w:tab w:val="num" w:pos="5040"/>
        </w:tabs>
        <w:ind w:left="5040" w:hanging="360"/>
      </w:pPr>
      <w:rPr>
        <w:rFonts w:ascii="Symbol" w:hAnsi="Symbol" w:hint="default"/>
      </w:rPr>
    </w:lvl>
    <w:lvl w:ilvl="7" w:tplc="70CA6A8A" w:tentative="1">
      <w:start w:val="1"/>
      <w:numFmt w:val="bullet"/>
      <w:lvlText w:val="o"/>
      <w:lvlJc w:val="left"/>
      <w:pPr>
        <w:tabs>
          <w:tab w:val="num" w:pos="5760"/>
        </w:tabs>
        <w:ind w:left="5760" w:hanging="360"/>
      </w:pPr>
      <w:rPr>
        <w:rFonts w:ascii="Courier New" w:hAnsi="Courier New" w:hint="default"/>
      </w:rPr>
    </w:lvl>
    <w:lvl w:ilvl="8" w:tplc="9D1E0A5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D634577"/>
    <w:multiLevelType w:val="hybridMultilevel"/>
    <w:tmpl w:val="36360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9E56DF"/>
    <w:multiLevelType w:val="hybridMultilevel"/>
    <w:tmpl w:val="FB3E0A40"/>
    <w:lvl w:ilvl="0" w:tplc="2E3898C0">
      <w:start w:val="1"/>
      <w:numFmt w:val="bullet"/>
      <w:lvlText w:val=""/>
      <w:lvlJc w:val="left"/>
      <w:pPr>
        <w:tabs>
          <w:tab w:val="num" w:pos="720"/>
        </w:tabs>
        <w:ind w:left="720" w:hanging="360"/>
      </w:pPr>
      <w:rPr>
        <w:rFonts w:ascii="Symbol" w:hAnsi="Symbol" w:hint="default"/>
      </w:rPr>
    </w:lvl>
    <w:lvl w:ilvl="1" w:tplc="ACD4D19E" w:tentative="1">
      <w:start w:val="1"/>
      <w:numFmt w:val="bullet"/>
      <w:lvlText w:val="o"/>
      <w:lvlJc w:val="left"/>
      <w:pPr>
        <w:tabs>
          <w:tab w:val="num" w:pos="1440"/>
        </w:tabs>
        <w:ind w:left="1440" w:hanging="360"/>
      </w:pPr>
      <w:rPr>
        <w:rFonts w:ascii="Courier New" w:hAnsi="Courier New" w:cs="Calibri" w:hint="default"/>
      </w:rPr>
    </w:lvl>
    <w:lvl w:ilvl="2" w:tplc="203E6E6E" w:tentative="1">
      <w:start w:val="1"/>
      <w:numFmt w:val="bullet"/>
      <w:lvlText w:val=""/>
      <w:lvlJc w:val="left"/>
      <w:pPr>
        <w:tabs>
          <w:tab w:val="num" w:pos="2160"/>
        </w:tabs>
        <w:ind w:left="2160" w:hanging="360"/>
      </w:pPr>
      <w:rPr>
        <w:rFonts w:ascii="Wingdings" w:hAnsi="Wingdings" w:hint="default"/>
      </w:rPr>
    </w:lvl>
    <w:lvl w:ilvl="3" w:tplc="EB70E6B4" w:tentative="1">
      <w:start w:val="1"/>
      <w:numFmt w:val="bullet"/>
      <w:lvlText w:val=""/>
      <w:lvlJc w:val="left"/>
      <w:pPr>
        <w:tabs>
          <w:tab w:val="num" w:pos="2880"/>
        </w:tabs>
        <w:ind w:left="2880" w:hanging="360"/>
      </w:pPr>
      <w:rPr>
        <w:rFonts w:ascii="Symbol" w:hAnsi="Symbol" w:hint="default"/>
      </w:rPr>
    </w:lvl>
    <w:lvl w:ilvl="4" w:tplc="34587030" w:tentative="1">
      <w:start w:val="1"/>
      <w:numFmt w:val="bullet"/>
      <w:lvlText w:val="o"/>
      <w:lvlJc w:val="left"/>
      <w:pPr>
        <w:tabs>
          <w:tab w:val="num" w:pos="3600"/>
        </w:tabs>
        <w:ind w:left="3600" w:hanging="360"/>
      </w:pPr>
      <w:rPr>
        <w:rFonts w:ascii="Courier New" w:hAnsi="Courier New" w:cs="Calibri" w:hint="default"/>
      </w:rPr>
    </w:lvl>
    <w:lvl w:ilvl="5" w:tplc="4C62E4E2" w:tentative="1">
      <w:start w:val="1"/>
      <w:numFmt w:val="bullet"/>
      <w:lvlText w:val=""/>
      <w:lvlJc w:val="left"/>
      <w:pPr>
        <w:tabs>
          <w:tab w:val="num" w:pos="4320"/>
        </w:tabs>
        <w:ind w:left="4320" w:hanging="360"/>
      </w:pPr>
      <w:rPr>
        <w:rFonts w:ascii="Wingdings" w:hAnsi="Wingdings" w:hint="default"/>
      </w:rPr>
    </w:lvl>
    <w:lvl w:ilvl="6" w:tplc="51A45B88" w:tentative="1">
      <w:start w:val="1"/>
      <w:numFmt w:val="bullet"/>
      <w:lvlText w:val=""/>
      <w:lvlJc w:val="left"/>
      <w:pPr>
        <w:tabs>
          <w:tab w:val="num" w:pos="5040"/>
        </w:tabs>
        <w:ind w:left="5040" w:hanging="360"/>
      </w:pPr>
      <w:rPr>
        <w:rFonts w:ascii="Symbol" w:hAnsi="Symbol" w:hint="default"/>
      </w:rPr>
    </w:lvl>
    <w:lvl w:ilvl="7" w:tplc="FCE21EC6" w:tentative="1">
      <w:start w:val="1"/>
      <w:numFmt w:val="bullet"/>
      <w:lvlText w:val="o"/>
      <w:lvlJc w:val="left"/>
      <w:pPr>
        <w:tabs>
          <w:tab w:val="num" w:pos="5760"/>
        </w:tabs>
        <w:ind w:left="5760" w:hanging="360"/>
      </w:pPr>
      <w:rPr>
        <w:rFonts w:ascii="Courier New" w:hAnsi="Courier New" w:cs="Calibri" w:hint="default"/>
      </w:rPr>
    </w:lvl>
    <w:lvl w:ilvl="8" w:tplc="DDFE03E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0D24D54"/>
    <w:multiLevelType w:val="hybridMultilevel"/>
    <w:tmpl w:val="9C76D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322C0E"/>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23745C48"/>
    <w:multiLevelType w:val="hybridMultilevel"/>
    <w:tmpl w:val="F0C40EFA"/>
    <w:lvl w:ilvl="0" w:tplc="A6E42C04">
      <w:start w:val="1"/>
      <w:numFmt w:val="bullet"/>
      <w:lvlText w:val=""/>
      <w:lvlJc w:val="left"/>
      <w:pPr>
        <w:ind w:left="720" w:hanging="360"/>
      </w:pPr>
      <w:rPr>
        <w:rFonts w:ascii="Symbol" w:hAnsi="Symbol" w:hint="default"/>
      </w:rPr>
    </w:lvl>
    <w:lvl w:ilvl="1" w:tplc="1C2E8AF0" w:tentative="1">
      <w:start w:val="1"/>
      <w:numFmt w:val="bullet"/>
      <w:lvlText w:val="o"/>
      <w:lvlJc w:val="left"/>
      <w:pPr>
        <w:ind w:left="1440" w:hanging="360"/>
      </w:pPr>
      <w:rPr>
        <w:rFonts w:ascii="Courier New" w:hAnsi="Courier New" w:hint="default"/>
      </w:rPr>
    </w:lvl>
    <w:lvl w:ilvl="2" w:tplc="BD446C9A" w:tentative="1">
      <w:start w:val="1"/>
      <w:numFmt w:val="bullet"/>
      <w:lvlText w:val=""/>
      <w:lvlJc w:val="left"/>
      <w:pPr>
        <w:ind w:left="2160" w:hanging="360"/>
      </w:pPr>
      <w:rPr>
        <w:rFonts w:ascii="Wingdings" w:hAnsi="Wingdings" w:hint="default"/>
      </w:rPr>
    </w:lvl>
    <w:lvl w:ilvl="3" w:tplc="D7B0F660" w:tentative="1">
      <w:start w:val="1"/>
      <w:numFmt w:val="bullet"/>
      <w:lvlText w:val=""/>
      <w:lvlJc w:val="left"/>
      <w:pPr>
        <w:ind w:left="2880" w:hanging="360"/>
      </w:pPr>
      <w:rPr>
        <w:rFonts w:ascii="Symbol" w:hAnsi="Symbol" w:hint="default"/>
      </w:rPr>
    </w:lvl>
    <w:lvl w:ilvl="4" w:tplc="6C1E3F36" w:tentative="1">
      <w:start w:val="1"/>
      <w:numFmt w:val="bullet"/>
      <w:lvlText w:val="o"/>
      <w:lvlJc w:val="left"/>
      <w:pPr>
        <w:ind w:left="3600" w:hanging="360"/>
      </w:pPr>
      <w:rPr>
        <w:rFonts w:ascii="Courier New" w:hAnsi="Courier New" w:hint="default"/>
      </w:rPr>
    </w:lvl>
    <w:lvl w:ilvl="5" w:tplc="7FBA909C" w:tentative="1">
      <w:start w:val="1"/>
      <w:numFmt w:val="bullet"/>
      <w:lvlText w:val=""/>
      <w:lvlJc w:val="left"/>
      <w:pPr>
        <w:ind w:left="4320" w:hanging="360"/>
      </w:pPr>
      <w:rPr>
        <w:rFonts w:ascii="Wingdings" w:hAnsi="Wingdings" w:hint="default"/>
      </w:rPr>
    </w:lvl>
    <w:lvl w:ilvl="6" w:tplc="5B4C03DE" w:tentative="1">
      <w:start w:val="1"/>
      <w:numFmt w:val="bullet"/>
      <w:lvlText w:val=""/>
      <w:lvlJc w:val="left"/>
      <w:pPr>
        <w:ind w:left="5040" w:hanging="360"/>
      </w:pPr>
      <w:rPr>
        <w:rFonts w:ascii="Symbol" w:hAnsi="Symbol" w:hint="default"/>
      </w:rPr>
    </w:lvl>
    <w:lvl w:ilvl="7" w:tplc="DBEEF82A" w:tentative="1">
      <w:start w:val="1"/>
      <w:numFmt w:val="bullet"/>
      <w:lvlText w:val="o"/>
      <w:lvlJc w:val="left"/>
      <w:pPr>
        <w:ind w:left="5760" w:hanging="360"/>
      </w:pPr>
      <w:rPr>
        <w:rFonts w:ascii="Courier New" w:hAnsi="Courier New" w:hint="default"/>
      </w:rPr>
    </w:lvl>
    <w:lvl w:ilvl="8" w:tplc="134A551A" w:tentative="1">
      <w:start w:val="1"/>
      <w:numFmt w:val="bullet"/>
      <w:lvlText w:val=""/>
      <w:lvlJc w:val="left"/>
      <w:pPr>
        <w:ind w:left="6480" w:hanging="360"/>
      </w:pPr>
      <w:rPr>
        <w:rFonts w:ascii="Wingdings" w:hAnsi="Wingdings" w:hint="default"/>
      </w:rPr>
    </w:lvl>
  </w:abstractNum>
  <w:abstractNum w:abstractNumId="18" w15:restartNumberingAfterBreak="0">
    <w:nsid w:val="24AF192E"/>
    <w:multiLevelType w:val="hybridMultilevel"/>
    <w:tmpl w:val="44F84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FD01BF"/>
    <w:multiLevelType w:val="hybridMultilevel"/>
    <w:tmpl w:val="40ECE91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27300932"/>
    <w:multiLevelType w:val="hybridMultilevel"/>
    <w:tmpl w:val="FB7C6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77031D5"/>
    <w:multiLevelType w:val="hybridMultilevel"/>
    <w:tmpl w:val="98880CB4"/>
    <w:lvl w:ilvl="0" w:tplc="777A1C98">
      <w:start w:val="1"/>
      <w:numFmt w:val="bullet"/>
      <w:lvlText w:val=""/>
      <w:lvlJc w:val="left"/>
      <w:pPr>
        <w:tabs>
          <w:tab w:val="num" w:pos="720"/>
        </w:tabs>
        <w:ind w:left="720" w:hanging="360"/>
      </w:pPr>
      <w:rPr>
        <w:rFonts w:ascii="Wingdings" w:hAnsi="Wingdings" w:hint="default"/>
      </w:rPr>
    </w:lvl>
    <w:lvl w:ilvl="1" w:tplc="39D6596A" w:tentative="1">
      <w:start w:val="1"/>
      <w:numFmt w:val="bullet"/>
      <w:lvlText w:val="o"/>
      <w:lvlJc w:val="left"/>
      <w:pPr>
        <w:tabs>
          <w:tab w:val="num" w:pos="1440"/>
        </w:tabs>
        <w:ind w:left="1440" w:hanging="360"/>
      </w:pPr>
      <w:rPr>
        <w:rFonts w:ascii="Courier New" w:hAnsi="Courier New" w:hint="default"/>
      </w:rPr>
    </w:lvl>
    <w:lvl w:ilvl="2" w:tplc="C5EEAF82" w:tentative="1">
      <w:start w:val="1"/>
      <w:numFmt w:val="bullet"/>
      <w:lvlText w:val=""/>
      <w:lvlJc w:val="left"/>
      <w:pPr>
        <w:tabs>
          <w:tab w:val="num" w:pos="2160"/>
        </w:tabs>
        <w:ind w:left="2160" w:hanging="360"/>
      </w:pPr>
      <w:rPr>
        <w:rFonts w:ascii="Wingdings" w:hAnsi="Wingdings" w:hint="default"/>
      </w:rPr>
    </w:lvl>
    <w:lvl w:ilvl="3" w:tplc="8E886918" w:tentative="1">
      <w:start w:val="1"/>
      <w:numFmt w:val="bullet"/>
      <w:lvlText w:val=""/>
      <w:lvlJc w:val="left"/>
      <w:pPr>
        <w:tabs>
          <w:tab w:val="num" w:pos="2880"/>
        </w:tabs>
        <w:ind w:left="2880" w:hanging="360"/>
      </w:pPr>
      <w:rPr>
        <w:rFonts w:ascii="Symbol" w:hAnsi="Symbol" w:hint="default"/>
      </w:rPr>
    </w:lvl>
    <w:lvl w:ilvl="4" w:tplc="2538252C" w:tentative="1">
      <w:start w:val="1"/>
      <w:numFmt w:val="bullet"/>
      <w:lvlText w:val="o"/>
      <w:lvlJc w:val="left"/>
      <w:pPr>
        <w:tabs>
          <w:tab w:val="num" w:pos="3600"/>
        </w:tabs>
        <w:ind w:left="3600" w:hanging="360"/>
      </w:pPr>
      <w:rPr>
        <w:rFonts w:ascii="Courier New" w:hAnsi="Courier New" w:hint="default"/>
      </w:rPr>
    </w:lvl>
    <w:lvl w:ilvl="5" w:tplc="4DB8DB56" w:tentative="1">
      <w:start w:val="1"/>
      <w:numFmt w:val="bullet"/>
      <w:lvlText w:val=""/>
      <w:lvlJc w:val="left"/>
      <w:pPr>
        <w:tabs>
          <w:tab w:val="num" w:pos="4320"/>
        </w:tabs>
        <w:ind w:left="4320" w:hanging="360"/>
      </w:pPr>
      <w:rPr>
        <w:rFonts w:ascii="Wingdings" w:hAnsi="Wingdings" w:hint="default"/>
      </w:rPr>
    </w:lvl>
    <w:lvl w:ilvl="6" w:tplc="2530176A" w:tentative="1">
      <w:start w:val="1"/>
      <w:numFmt w:val="bullet"/>
      <w:lvlText w:val=""/>
      <w:lvlJc w:val="left"/>
      <w:pPr>
        <w:tabs>
          <w:tab w:val="num" w:pos="5040"/>
        </w:tabs>
        <w:ind w:left="5040" w:hanging="360"/>
      </w:pPr>
      <w:rPr>
        <w:rFonts w:ascii="Symbol" w:hAnsi="Symbol" w:hint="default"/>
      </w:rPr>
    </w:lvl>
    <w:lvl w:ilvl="7" w:tplc="BA18BE2C" w:tentative="1">
      <w:start w:val="1"/>
      <w:numFmt w:val="bullet"/>
      <w:lvlText w:val="o"/>
      <w:lvlJc w:val="left"/>
      <w:pPr>
        <w:tabs>
          <w:tab w:val="num" w:pos="5760"/>
        </w:tabs>
        <w:ind w:left="5760" w:hanging="360"/>
      </w:pPr>
      <w:rPr>
        <w:rFonts w:ascii="Courier New" w:hAnsi="Courier New" w:hint="default"/>
      </w:rPr>
    </w:lvl>
    <w:lvl w:ilvl="8" w:tplc="30C420E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E970211"/>
    <w:multiLevelType w:val="hybridMultilevel"/>
    <w:tmpl w:val="306E5F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9F4E44"/>
    <w:multiLevelType w:val="hybridMultilevel"/>
    <w:tmpl w:val="AF26C198"/>
    <w:lvl w:ilvl="0" w:tplc="D7AA0C16">
      <w:start w:val="1"/>
      <w:numFmt w:val="bullet"/>
      <w:lvlText w:val=""/>
      <w:lvlJc w:val="left"/>
      <w:pPr>
        <w:tabs>
          <w:tab w:val="num" w:pos="720"/>
        </w:tabs>
        <w:ind w:left="720"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D16144"/>
    <w:multiLevelType w:val="hybridMultilevel"/>
    <w:tmpl w:val="60761BC0"/>
    <w:lvl w:ilvl="0" w:tplc="F6189C0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53E594F"/>
    <w:multiLevelType w:val="multilevel"/>
    <w:tmpl w:val="F34AE4F0"/>
    <w:lvl w:ilvl="0">
      <w:start w:val="1"/>
      <w:numFmt w:val="decimal"/>
      <w:lvlText w:val="%1."/>
      <w:lvlJc w:val="left"/>
      <w:pPr>
        <w:ind w:left="720" w:hanging="360"/>
      </w:pPr>
      <w:rPr>
        <w:rFonts w:hint="default"/>
      </w:rPr>
    </w:lvl>
    <w:lvl w:ilvl="1">
      <w:start w:val="1"/>
      <w:numFmt w:val="none"/>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35832359"/>
    <w:multiLevelType w:val="hybridMultilevel"/>
    <w:tmpl w:val="B052D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E3296A"/>
    <w:multiLevelType w:val="multilevel"/>
    <w:tmpl w:val="1A3E2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A05085C"/>
    <w:multiLevelType w:val="hybridMultilevel"/>
    <w:tmpl w:val="DC5C582C"/>
    <w:lvl w:ilvl="0" w:tplc="5AA87CBE">
      <w:start w:val="1"/>
      <w:numFmt w:val="bullet"/>
      <w:lvlText w:val=""/>
      <w:lvlJc w:val="left"/>
      <w:pPr>
        <w:tabs>
          <w:tab w:val="num" w:pos="720"/>
        </w:tabs>
        <w:ind w:left="720" w:hanging="360"/>
      </w:pPr>
      <w:rPr>
        <w:rFonts w:ascii="Wingdings" w:hAnsi="Wingdings" w:hint="default"/>
      </w:rPr>
    </w:lvl>
    <w:lvl w:ilvl="1" w:tplc="0BE0DB4C" w:tentative="1">
      <w:start w:val="1"/>
      <w:numFmt w:val="bullet"/>
      <w:lvlText w:val="o"/>
      <w:lvlJc w:val="left"/>
      <w:pPr>
        <w:tabs>
          <w:tab w:val="num" w:pos="1440"/>
        </w:tabs>
        <w:ind w:left="1440" w:hanging="360"/>
      </w:pPr>
      <w:rPr>
        <w:rFonts w:ascii="Courier New" w:hAnsi="Courier New" w:hint="default"/>
      </w:rPr>
    </w:lvl>
    <w:lvl w:ilvl="2" w:tplc="75F46C00" w:tentative="1">
      <w:start w:val="1"/>
      <w:numFmt w:val="bullet"/>
      <w:lvlText w:val=""/>
      <w:lvlJc w:val="left"/>
      <w:pPr>
        <w:tabs>
          <w:tab w:val="num" w:pos="2160"/>
        </w:tabs>
        <w:ind w:left="2160" w:hanging="360"/>
      </w:pPr>
      <w:rPr>
        <w:rFonts w:ascii="Wingdings" w:hAnsi="Wingdings" w:hint="default"/>
      </w:rPr>
    </w:lvl>
    <w:lvl w:ilvl="3" w:tplc="DC1A4B5E" w:tentative="1">
      <w:start w:val="1"/>
      <w:numFmt w:val="bullet"/>
      <w:lvlText w:val=""/>
      <w:lvlJc w:val="left"/>
      <w:pPr>
        <w:tabs>
          <w:tab w:val="num" w:pos="2880"/>
        </w:tabs>
        <w:ind w:left="2880" w:hanging="360"/>
      </w:pPr>
      <w:rPr>
        <w:rFonts w:ascii="Symbol" w:hAnsi="Symbol" w:hint="default"/>
      </w:rPr>
    </w:lvl>
    <w:lvl w:ilvl="4" w:tplc="AA867012" w:tentative="1">
      <w:start w:val="1"/>
      <w:numFmt w:val="bullet"/>
      <w:lvlText w:val="o"/>
      <w:lvlJc w:val="left"/>
      <w:pPr>
        <w:tabs>
          <w:tab w:val="num" w:pos="3600"/>
        </w:tabs>
        <w:ind w:left="3600" w:hanging="360"/>
      </w:pPr>
      <w:rPr>
        <w:rFonts w:ascii="Courier New" w:hAnsi="Courier New" w:hint="default"/>
      </w:rPr>
    </w:lvl>
    <w:lvl w:ilvl="5" w:tplc="BCB27BA6" w:tentative="1">
      <w:start w:val="1"/>
      <w:numFmt w:val="bullet"/>
      <w:lvlText w:val=""/>
      <w:lvlJc w:val="left"/>
      <w:pPr>
        <w:tabs>
          <w:tab w:val="num" w:pos="4320"/>
        </w:tabs>
        <w:ind w:left="4320" w:hanging="360"/>
      </w:pPr>
      <w:rPr>
        <w:rFonts w:ascii="Wingdings" w:hAnsi="Wingdings" w:hint="default"/>
      </w:rPr>
    </w:lvl>
    <w:lvl w:ilvl="6" w:tplc="31F4A8EC" w:tentative="1">
      <w:start w:val="1"/>
      <w:numFmt w:val="bullet"/>
      <w:lvlText w:val=""/>
      <w:lvlJc w:val="left"/>
      <w:pPr>
        <w:tabs>
          <w:tab w:val="num" w:pos="5040"/>
        </w:tabs>
        <w:ind w:left="5040" w:hanging="360"/>
      </w:pPr>
      <w:rPr>
        <w:rFonts w:ascii="Symbol" w:hAnsi="Symbol" w:hint="default"/>
      </w:rPr>
    </w:lvl>
    <w:lvl w:ilvl="7" w:tplc="E172684C" w:tentative="1">
      <w:start w:val="1"/>
      <w:numFmt w:val="bullet"/>
      <w:lvlText w:val="o"/>
      <w:lvlJc w:val="left"/>
      <w:pPr>
        <w:tabs>
          <w:tab w:val="num" w:pos="5760"/>
        </w:tabs>
        <w:ind w:left="5760" w:hanging="360"/>
      </w:pPr>
      <w:rPr>
        <w:rFonts w:ascii="Courier New" w:hAnsi="Courier New" w:hint="default"/>
      </w:rPr>
    </w:lvl>
    <w:lvl w:ilvl="8" w:tplc="C87E441C"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BF86974"/>
    <w:multiLevelType w:val="hybridMultilevel"/>
    <w:tmpl w:val="9E1C0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CC875FB"/>
    <w:multiLevelType w:val="hybridMultilevel"/>
    <w:tmpl w:val="C46AB78E"/>
    <w:lvl w:ilvl="0" w:tplc="51D8314C">
      <w:start w:val="1"/>
      <w:numFmt w:val="bullet"/>
      <w:lvlText w:val=""/>
      <w:lvlJc w:val="left"/>
      <w:pPr>
        <w:ind w:left="720" w:hanging="360"/>
      </w:pPr>
      <w:rPr>
        <w:rFonts w:ascii="Symbol" w:hAnsi="Symbol" w:hint="default"/>
      </w:rPr>
    </w:lvl>
    <w:lvl w:ilvl="1" w:tplc="93C2DF10" w:tentative="1">
      <w:start w:val="1"/>
      <w:numFmt w:val="bullet"/>
      <w:lvlText w:val="o"/>
      <w:lvlJc w:val="left"/>
      <w:pPr>
        <w:ind w:left="1440" w:hanging="360"/>
      </w:pPr>
      <w:rPr>
        <w:rFonts w:ascii="Courier New" w:hAnsi="Courier New" w:hint="default"/>
      </w:rPr>
    </w:lvl>
    <w:lvl w:ilvl="2" w:tplc="21C28E10" w:tentative="1">
      <w:start w:val="1"/>
      <w:numFmt w:val="bullet"/>
      <w:lvlText w:val=""/>
      <w:lvlJc w:val="left"/>
      <w:pPr>
        <w:ind w:left="2160" w:hanging="360"/>
      </w:pPr>
      <w:rPr>
        <w:rFonts w:ascii="Wingdings" w:hAnsi="Wingdings" w:hint="default"/>
      </w:rPr>
    </w:lvl>
    <w:lvl w:ilvl="3" w:tplc="7FA07FBA" w:tentative="1">
      <w:start w:val="1"/>
      <w:numFmt w:val="bullet"/>
      <w:lvlText w:val=""/>
      <w:lvlJc w:val="left"/>
      <w:pPr>
        <w:ind w:left="2880" w:hanging="360"/>
      </w:pPr>
      <w:rPr>
        <w:rFonts w:ascii="Symbol" w:hAnsi="Symbol" w:hint="default"/>
      </w:rPr>
    </w:lvl>
    <w:lvl w:ilvl="4" w:tplc="996EB3C0" w:tentative="1">
      <w:start w:val="1"/>
      <w:numFmt w:val="bullet"/>
      <w:lvlText w:val="o"/>
      <w:lvlJc w:val="left"/>
      <w:pPr>
        <w:ind w:left="3600" w:hanging="360"/>
      </w:pPr>
      <w:rPr>
        <w:rFonts w:ascii="Courier New" w:hAnsi="Courier New" w:hint="default"/>
      </w:rPr>
    </w:lvl>
    <w:lvl w:ilvl="5" w:tplc="7CE4ABE2" w:tentative="1">
      <w:start w:val="1"/>
      <w:numFmt w:val="bullet"/>
      <w:lvlText w:val=""/>
      <w:lvlJc w:val="left"/>
      <w:pPr>
        <w:ind w:left="4320" w:hanging="360"/>
      </w:pPr>
      <w:rPr>
        <w:rFonts w:ascii="Wingdings" w:hAnsi="Wingdings" w:hint="default"/>
      </w:rPr>
    </w:lvl>
    <w:lvl w:ilvl="6" w:tplc="83A86BE0" w:tentative="1">
      <w:start w:val="1"/>
      <w:numFmt w:val="bullet"/>
      <w:lvlText w:val=""/>
      <w:lvlJc w:val="left"/>
      <w:pPr>
        <w:ind w:left="5040" w:hanging="360"/>
      </w:pPr>
      <w:rPr>
        <w:rFonts w:ascii="Symbol" w:hAnsi="Symbol" w:hint="default"/>
      </w:rPr>
    </w:lvl>
    <w:lvl w:ilvl="7" w:tplc="FD1CBC88" w:tentative="1">
      <w:start w:val="1"/>
      <w:numFmt w:val="bullet"/>
      <w:lvlText w:val="o"/>
      <w:lvlJc w:val="left"/>
      <w:pPr>
        <w:ind w:left="5760" w:hanging="360"/>
      </w:pPr>
      <w:rPr>
        <w:rFonts w:ascii="Courier New" w:hAnsi="Courier New" w:hint="default"/>
      </w:rPr>
    </w:lvl>
    <w:lvl w:ilvl="8" w:tplc="1E0AB718" w:tentative="1">
      <w:start w:val="1"/>
      <w:numFmt w:val="bullet"/>
      <w:lvlText w:val=""/>
      <w:lvlJc w:val="left"/>
      <w:pPr>
        <w:ind w:left="6480" w:hanging="360"/>
      </w:pPr>
      <w:rPr>
        <w:rFonts w:ascii="Wingdings" w:hAnsi="Wingdings" w:hint="default"/>
      </w:rPr>
    </w:lvl>
  </w:abstractNum>
  <w:abstractNum w:abstractNumId="31" w15:restartNumberingAfterBreak="0">
    <w:nsid w:val="40BB74E3"/>
    <w:multiLevelType w:val="hybridMultilevel"/>
    <w:tmpl w:val="DEC83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2671E4D"/>
    <w:multiLevelType w:val="hybridMultilevel"/>
    <w:tmpl w:val="CE983B68"/>
    <w:lvl w:ilvl="0" w:tplc="4E686706">
      <w:start w:val="1"/>
      <w:numFmt w:val="bullet"/>
      <w:lvlText w:val=""/>
      <w:lvlJc w:val="left"/>
      <w:pPr>
        <w:tabs>
          <w:tab w:val="num" w:pos="36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7996A74"/>
    <w:multiLevelType w:val="hybridMultilevel"/>
    <w:tmpl w:val="66A2BB20"/>
    <w:lvl w:ilvl="0" w:tplc="04090001">
      <w:start w:val="1"/>
      <w:numFmt w:val="bullet"/>
      <w:lvlText w:val=""/>
      <w:lvlJc w:val="left"/>
      <w:pPr>
        <w:ind w:left="666" w:hanging="360"/>
      </w:pPr>
      <w:rPr>
        <w:rFonts w:ascii="Symbol" w:hAnsi="Symbol" w:hint="default"/>
      </w:rPr>
    </w:lvl>
    <w:lvl w:ilvl="1" w:tplc="04090003" w:tentative="1">
      <w:start w:val="1"/>
      <w:numFmt w:val="bullet"/>
      <w:lvlText w:val="o"/>
      <w:lvlJc w:val="left"/>
      <w:pPr>
        <w:ind w:left="1386" w:hanging="360"/>
      </w:pPr>
      <w:rPr>
        <w:rFonts w:ascii="Courier New" w:hAnsi="Courier New" w:hint="default"/>
      </w:rPr>
    </w:lvl>
    <w:lvl w:ilvl="2" w:tplc="04090005" w:tentative="1">
      <w:start w:val="1"/>
      <w:numFmt w:val="bullet"/>
      <w:lvlText w:val=""/>
      <w:lvlJc w:val="left"/>
      <w:pPr>
        <w:ind w:left="2106" w:hanging="360"/>
      </w:pPr>
      <w:rPr>
        <w:rFonts w:ascii="Wingdings" w:hAnsi="Wingdings" w:hint="default"/>
      </w:rPr>
    </w:lvl>
    <w:lvl w:ilvl="3" w:tplc="04090001" w:tentative="1">
      <w:start w:val="1"/>
      <w:numFmt w:val="bullet"/>
      <w:lvlText w:val=""/>
      <w:lvlJc w:val="left"/>
      <w:pPr>
        <w:ind w:left="2826" w:hanging="360"/>
      </w:pPr>
      <w:rPr>
        <w:rFonts w:ascii="Symbol" w:hAnsi="Symbol" w:hint="default"/>
      </w:rPr>
    </w:lvl>
    <w:lvl w:ilvl="4" w:tplc="04090003" w:tentative="1">
      <w:start w:val="1"/>
      <w:numFmt w:val="bullet"/>
      <w:lvlText w:val="o"/>
      <w:lvlJc w:val="left"/>
      <w:pPr>
        <w:ind w:left="3546" w:hanging="360"/>
      </w:pPr>
      <w:rPr>
        <w:rFonts w:ascii="Courier New" w:hAnsi="Courier New" w:hint="default"/>
      </w:rPr>
    </w:lvl>
    <w:lvl w:ilvl="5" w:tplc="04090005" w:tentative="1">
      <w:start w:val="1"/>
      <w:numFmt w:val="bullet"/>
      <w:lvlText w:val=""/>
      <w:lvlJc w:val="left"/>
      <w:pPr>
        <w:ind w:left="4266" w:hanging="360"/>
      </w:pPr>
      <w:rPr>
        <w:rFonts w:ascii="Wingdings" w:hAnsi="Wingdings" w:hint="default"/>
      </w:rPr>
    </w:lvl>
    <w:lvl w:ilvl="6" w:tplc="04090001" w:tentative="1">
      <w:start w:val="1"/>
      <w:numFmt w:val="bullet"/>
      <w:lvlText w:val=""/>
      <w:lvlJc w:val="left"/>
      <w:pPr>
        <w:ind w:left="4986" w:hanging="360"/>
      </w:pPr>
      <w:rPr>
        <w:rFonts w:ascii="Symbol" w:hAnsi="Symbol" w:hint="default"/>
      </w:rPr>
    </w:lvl>
    <w:lvl w:ilvl="7" w:tplc="04090003" w:tentative="1">
      <w:start w:val="1"/>
      <w:numFmt w:val="bullet"/>
      <w:lvlText w:val="o"/>
      <w:lvlJc w:val="left"/>
      <w:pPr>
        <w:ind w:left="5706" w:hanging="360"/>
      </w:pPr>
      <w:rPr>
        <w:rFonts w:ascii="Courier New" w:hAnsi="Courier New" w:hint="default"/>
      </w:rPr>
    </w:lvl>
    <w:lvl w:ilvl="8" w:tplc="04090005" w:tentative="1">
      <w:start w:val="1"/>
      <w:numFmt w:val="bullet"/>
      <w:lvlText w:val=""/>
      <w:lvlJc w:val="left"/>
      <w:pPr>
        <w:ind w:left="6426" w:hanging="360"/>
      </w:pPr>
      <w:rPr>
        <w:rFonts w:ascii="Wingdings" w:hAnsi="Wingdings" w:hint="default"/>
      </w:rPr>
    </w:lvl>
  </w:abstractNum>
  <w:abstractNum w:abstractNumId="34" w15:restartNumberingAfterBreak="0">
    <w:nsid w:val="52FC617F"/>
    <w:multiLevelType w:val="hybridMultilevel"/>
    <w:tmpl w:val="3CC2552C"/>
    <w:lvl w:ilvl="0" w:tplc="856CDFAE">
      <w:start w:val="1"/>
      <w:numFmt w:val="bullet"/>
      <w:lvlText w:val=""/>
      <w:lvlJc w:val="left"/>
      <w:pPr>
        <w:ind w:left="720" w:hanging="360"/>
      </w:pPr>
      <w:rPr>
        <w:rFonts w:ascii="Symbol" w:hAnsi="Symbol" w:hint="default"/>
      </w:rPr>
    </w:lvl>
    <w:lvl w:ilvl="1" w:tplc="A5E6F55C" w:tentative="1">
      <w:start w:val="1"/>
      <w:numFmt w:val="bullet"/>
      <w:lvlText w:val="o"/>
      <w:lvlJc w:val="left"/>
      <w:pPr>
        <w:ind w:left="1440" w:hanging="360"/>
      </w:pPr>
      <w:rPr>
        <w:rFonts w:ascii="Courier New" w:hAnsi="Courier New" w:hint="default"/>
      </w:rPr>
    </w:lvl>
    <w:lvl w:ilvl="2" w:tplc="8A94F21E" w:tentative="1">
      <w:start w:val="1"/>
      <w:numFmt w:val="bullet"/>
      <w:lvlText w:val=""/>
      <w:lvlJc w:val="left"/>
      <w:pPr>
        <w:ind w:left="2160" w:hanging="360"/>
      </w:pPr>
      <w:rPr>
        <w:rFonts w:ascii="Wingdings" w:hAnsi="Wingdings" w:hint="default"/>
      </w:rPr>
    </w:lvl>
    <w:lvl w:ilvl="3" w:tplc="247C164E" w:tentative="1">
      <w:start w:val="1"/>
      <w:numFmt w:val="bullet"/>
      <w:lvlText w:val=""/>
      <w:lvlJc w:val="left"/>
      <w:pPr>
        <w:ind w:left="2880" w:hanging="360"/>
      </w:pPr>
      <w:rPr>
        <w:rFonts w:ascii="Symbol" w:hAnsi="Symbol" w:hint="default"/>
      </w:rPr>
    </w:lvl>
    <w:lvl w:ilvl="4" w:tplc="EF4CF9FA" w:tentative="1">
      <w:start w:val="1"/>
      <w:numFmt w:val="bullet"/>
      <w:lvlText w:val="o"/>
      <w:lvlJc w:val="left"/>
      <w:pPr>
        <w:ind w:left="3600" w:hanging="360"/>
      </w:pPr>
      <w:rPr>
        <w:rFonts w:ascii="Courier New" w:hAnsi="Courier New" w:hint="default"/>
      </w:rPr>
    </w:lvl>
    <w:lvl w:ilvl="5" w:tplc="B5B46A92" w:tentative="1">
      <w:start w:val="1"/>
      <w:numFmt w:val="bullet"/>
      <w:lvlText w:val=""/>
      <w:lvlJc w:val="left"/>
      <w:pPr>
        <w:ind w:left="4320" w:hanging="360"/>
      </w:pPr>
      <w:rPr>
        <w:rFonts w:ascii="Wingdings" w:hAnsi="Wingdings" w:hint="default"/>
      </w:rPr>
    </w:lvl>
    <w:lvl w:ilvl="6" w:tplc="F4621C08" w:tentative="1">
      <w:start w:val="1"/>
      <w:numFmt w:val="bullet"/>
      <w:lvlText w:val=""/>
      <w:lvlJc w:val="left"/>
      <w:pPr>
        <w:ind w:left="5040" w:hanging="360"/>
      </w:pPr>
      <w:rPr>
        <w:rFonts w:ascii="Symbol" w:hAnsi="Symbol" w:hint="default"/>
      </w:rPr>
    </w:lvl>
    <w:lvl w:ilvl="7" w:tplc="D222D956" w:tentative="1">
      <w:start w:val="1"/>
      <w:numFmt w:val="bullet"/>
      <w:lvlText w:val="o"/>
      <w:lvlJc w:val="left"/>
      <w:pPr>
        <w:ind w:left="5760" w:hanging="360"/>
      </w:pPr>
      <w:rPr>
        <w:rFonts w:ascii="Courier New" w:hAnsi="Courier New" w:hint="default"/>
      </w:rPr>
    </w:lvl>
    <w:lvl w:ilvl="8" w:tplc="3870B14E" w:tentative="1">
      <w:start w:val="1"/>
      <w:numFmt w:val="bullet"/>
      <w:lvlText w:val=""/>
      <w:lvlJc w:val="left"/>
      <w:pPr>
        <w:ind w:left="6480" w:hanging="360"/>
      </w:pPr>
      <w:rPr>
        <w:rFonts w:ascii="Wingdings" w:hAnsi="Wingdings" w:hint="default"/>
      </w:rPr>
    </w:lvl>
  </w:abstractNum>
  <w:abstractNum w:abstractNumId="35" w15:restartNumberingAfterBreak="0">
    <w:nsid w:val="533B36D6"/>
    <w:multiLevelType w:val="multilevel"/>
    <w:tmpl w:val="102CD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7FF21FB"/>
    <w:multiLevelType w:val="hybridMultilevel"/>
    <w:tmpl w:val="BC1872DA"/>
    <w:lvl w:ilvl="0" w:tplc="2380549E">
      <w:start w:val="1"/>
      <w:numFmt w:val="bullet"/>
      <w:lvlText w:val=""/>
      <w:lvlJc w:val="left"/>
      <w:pPr>
        <w:tabs>
          <w:tab w:val="num" w:pos="720"/>
        </w:tabs>
        <w:ind w:left="720" w:hanging="360"/>
      </w:pPr>
      <w:rPr>
        <w:rFonts w:ascii="Symbol" w:hAnsi="Symbol" w:hint="default"/>
      </w:rPr>
    </w:lvl>
    <w:lvl w:ilvl="1" w:tplc="CB5E48CE" w:tentative="1">
      <w:start w:val="1"/>
      <w:numFmt w:val="bullet"/>
      <w:lvlText w:val="o"/>
      <w:lvlJc w:val="left"/>
      <w:pPr>
        <w:tabs>
          <w:tab w:val="num" w:pos="1440"/>
        </w:tabs>
        <w:ind w:left="1440" w:hanging="360"/>
      </w:pPr>
      <w:rPr>
        <w:rFonts w:ascii="Courier New" w:hAnsi="Courier New" w:cs="Calibri" w:hint="default"/>
      </w:rPr>
    </w:lvl>
    <w:lvl w:ilvl="2" w:tplc="99607444" w:tentative="1">
      <w:start w:val="1"/>
      <w:numFmt w:val="bullet"/>
      <w:lvlText w:val=""/>
      <w:lvlJc w:val="left"/>
      <w:pPr>
        <w:tabs>
          <w:tab w:val="num" w:pos="2160"/>
        </w:tabs>
        <w:ind w:left="2160" w:hanging="360"/>
      </w:pPr>
      <w:rPr>
        <w:rFonts w:ascii="Wingdings" w:hAnsi="Wingdings" w:hint="default"/>
      </w:rPr>
    </w:lvl>
    <w:lvl w:ilvl="3" w:tplc="E5544DE8" w:tentative="1">
      <w:start w:val="1"/>
      <w:numFmt w:val="bullet"/>
      <w:lvlText w:val=""/>
      <w:lvlJc w:val="left"/>
      <w:pPr>
        <w:tabs>
          <w:tab w:val="num" w:pos="2880"/>
        </w:tabs>
        <w:ind w:left="2880" w:hanging="360"/>
      </w:pPr>
      <w:rPr>
        <w:rFonts w:ascii="Symbol" w:hAnsi="Symbol" w:hint="default"/>
      </w:rPr>
    </w:lvl>
    <w:lvl w:ilvl="4" w:tplc="1F6A873C" w:tentative="1">
      <w:start w:val="1"/>
      <w:numFmt w:val="bullet"/>
      <w:lvlText w:val="o"/>
      <w:lvlJc w:val="left"/>
      <w:pPr>
        <w:tabs>
          <w:tab w:val="num" w:pos="3600"/>
        </w:tabs>
        <w:ind w:left="3600" w:hanging="360"/>
      </w:pPr>
      <w:rPr>
        <w:rFonts w:ascii="Courier New" w:hAnsi="Courier New" w:cs="Calibri" w:hint="default"/>
      </w:rPr>
    </w:lvl>
    <w:lvl w:ilvl="5" w:tplc="ABF8E4F2" w:tentative="1">
      <w:start w:val="1"/>
      <w:numFmt w:val="bullet"/>
      <w:lvlText w:val=""/>
      <w:lvlJc w:val="left"/>
      <w:pPr>
        <w:tabs>
          <w:tab w:val="num" w:pos="4320"/>
        </w:tabs>
        <w:ind w:left="4320" w:hanging="360"/>
      </w:pPr>
      <w:rPr>
        <w:rFonts w:ascii="Wingdings" w:hAnsi="Wingdings" w:hint="default"/>
      </w:rPr>
    </w:lvl>
    <w:lvl w:ilvl="6" w:tplc="9724E7B2" w:tentative="1">
      <w:start w:val="1"/>
      <w:numFmt w:val="bullet"/>
      <w:lvlText w:val=""/>
      <w:lvlJc w:val="left"/>
      <w:pPr>
        <w:tabs>
          <w:tab w:val="num" w:pos="5040"/>
        </w:tabs>
        <w:ind w:left="5040" w:hanging="360"/>
      </w:pPr>
      <w:rPr>
        <w:rFonts w:ascii="Symbol" w:hAnsi="Symbol" w:hint="default"/>
      </w:rPr>
    </w:lvl>
    <w:lvl w:ilvl="7" w:tplc="5382F66A" w:tentative="1">
      <w:start w:val="1"/>
      <w:numFmt w:val="bullet"/>
      <w:lvlText w:val="o"/>
      <w:lvlJc w:val="left"/>
      <w:pPr>
        <w:tabs>
          <w:tab w:val="num" w:pos="5760"/>
        </w:tabs>
        <w:ind w:left="5760" w:hanging="360"/>
      </w:pPr>
      <w:rPr>
        <w:rFonts w:ascii="Courier New" w:hAnsi="Courier New" w:cs="Calibri" w:hint="default"/>
      </w:rPr>
    </w:lvl>
    <w:lvl w:ilvl="8" w:tplc="FCAE5E8A"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B7D1A74"/>
    <w:multiLevelType w:val="multilevel"/>
    <w:tmpl w:val="102CD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6FC1AAE"/>
    <w:multiLevelType w:val="hybridMultilevel"/>
    <w:tmpl w:val="106422DE"/>
    <w:lvl w:ilvl="0" w:tplc="E3D2730C">
      <w:numFmt w:val="bullet"/>
      <w:lvlText w:val="-"/>
      <w:lvlJc w:val="left"/>
      <w:pPr>
        <w:tabs>
          <w:tab w:val="num" w:pos="1080"/>
        </w:tabs>
        <w:ind w:left="1080" w:hanging="360"/>
      </w:pPr>
      <w:rPr>
        <w:rFonts w:ascii="Times New Roman" w:eastAsia="Times New Roman" w:hAnsi="Times New Roman" w:cs="Times New Roman" w:hint="default"/>
      </w:rPr>
    </w:lvl>
    <w:lvl w:ilvl="1" w:tplc="30C41A0E" w:tentative="1">
      <w:start w:val="1"/>
      <w:numFmt w:val="bullet"/>
      <w:lvlText w:val="o"/>
      <w:lvlJc w:val="left"/>
      <w:pPr>
        <w:tabs>
          <w:tab w:val="num" w:pos="1800"/>
        </w:tabs>
        <w:ind w:left="1800" w:hanging="360"/>
      </w:pPr>
      <w:rPr>
        <w:rFonts w:ascii="Courier New" w:hAnsi="Courier New" w:hint="default"/>
      </w:rPr>
    </w:lvl>
    <w:lvl w:ilvl="2" w:tplc="FF527702" w:tentative="1">
      <w:start w:val="1"/>
      <w:numFmt w:val="bullet"/>
      <w:lvlText w:val=""/>
      <w:lvlJc w:val="left"/>
      <w:pPr>
        <w:tabs>
          <w:tab w:val="num" w:pos="2520"/>
        </w:tabs>
        <w:ind w:left="2520" w:hanging="360"/>
      </w:pPr>
      <w:rPr>
        <w:rFonts w:ascii="Wingdings" w:hAnsi="Wingdings" w:hint="default"/>
      </w:rPr>
    </w:lvl>
    <w:lvl w:ilvl="3" w:tplc="1480E1DE" w:tentative="1">
      <w:start w:val="1"/>
      <w:numFmt w:val="bullet"/>
      <w:lvlText w:val=""/>
      <w:lvlJc w:val="left"/>
      <w:pPr>
        <w:tabs>
          <w:tab w:val="num" w:pos="3240"/>
        </w:tabs>
        <w:ind w:left="3240" w:hanging="360"/>
      </w:pPr>
      <w:rPr>
        <w:rFonts w:ascii="Symbol" w:hAnsi="Symbol" w:hint="default"/>
      </w:rPr>
    </w:lvl>
    <w:lvl w:ilvl="4" w:tplc="8EA24B8C" w:tentative="1">
      <w:start w:val="1"/>
      <w:numFmt w:val="bullet"/>
      <w:lvlText w:val="o"/>
      <w:lvlJc w:val="left"/>
      <w:pPr>
        <w:tabs>
          <w:tab w:val="num" w:pos="3960"/>
        </w:tabs>
        <w:ind w:left="3960" w:hanging="360"/>
      </w:pPr>
      <w:rPr>
        <w:rFonts w:ascii="Courier New" w:hAnsi="Courier New" w:hint="default"/>
      </w:rPr>
    </w:lvl>
    <w:lvl w:ilvl="5" w:tplc="86AC09DA" w:tentative="1">
      <w:start w:val="1"/>
      <w:numFmt w:val="bullet"/>
      <w:lvlText w:val=""/>
      <w:lvlJc w:val="left"/>
      <w:pPr>
        <w:tabs>
          <w:tab w:val="num" w:pos="4680"/>
        </w:tabs>
        <w:ind w:left="4680" w:hanging="360"/>
      </w:pPr>
      <w:rPr>
        <w:rFonts w:ascii="Wingdings" w:hAnsi="Wingdings" w:hint="default"/>
      </w:rPr>
    </w:lvl>
    <w:lvl w:ilvl="6" w:tplc="6986D48C" w:tentative="1">
      <w:start w:val="1"/>
      <w:numFmt w:val="bullet"/>
      <w:lvlText w:val=""/>
      <w:lvlJc w:val="left"/>
      <w:pPr>
        <w:tabs>
          <w:tab w:val="num" w:pos="5400"/>
        </w:tabs>
        <w:ind w:left="5400" w:hanging="360"/>
      </w:pPr>
      <w:rPr>
        <w:rFonts w:ascii="Symbol" w:hAnsi="Symbol" w:hint="default"/>
      </w:rPr>
    </w:lvl>
    <w:lvl w:ilvl="7" w:tplc="BD9CAB44" w:tentative="1">
      <w:start w:val="1"/>
      <w:numFmt w:val="bullet"/>
      <w:lvlText w:val="o"/>
      <w:lvlJc w:val="left"/>
      <w:pPr>
        <w:tabs>
          <w:tab w:val="num" w:pos="6120"/>
        </w:tabs>
        <w:ind w:left="6120" w:hanging="360"/>
      </w:pPr>
      <w:rPr>
        <w:rFonts w:ascii="Courier New" w:hAnsi="Courier New" w:hint="default"/>
      </w:rPr>
    </w:lvl>
    <w:lvl w:ilvl="8" w:tplc="E0C2FCBE"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680555F5"/>
    <w:multiLevelType w:val="hybridMultilevel"/>
    <w:tmpl w:val="B2503B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91350D9"/>
    <w:multiLevelType w:val="hybridMultilevel"/>
    <w:tmpl w:val="CDB65E84"/>
    <w:lvl w:ilvl="0" w:tplc="4E686706">
      <w:start w:val="1"/>
      <w:numFmt w:val="bullet"/>
      <w:lvlText w:val=""/>
      <w:lvlJc w:val="left"/>
      <w:pPr>
        <w:tabs>
          <w:tab w:val="num" w:pos="36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6BB7275D"/>
    <w:multiLevelType w:val="hybridMultilevel"/>
    <w:tmpl w:val="9DA07DE4"/>
    <w:lvl w:ilvl="0" w:tplc="822EA0E2">
      <w:start w:val="1"/>
      <w:numFmt w:val="bullet"/>
      <w:lvlText w:val=""/>
      <w:lvlJc w:val="left"/>
      <w:pPr>
        <w:ind w:left="720" w:hanging="360"/>
      </w:pPr>
      <w:rPr>
        <w:rFonts w:ascii="Symbol" w:hAnsi="Symbol" w:hint="default"/>
      </w:rPr>
    </w:lvl>
    <w:lvl w:ilvl="1" w:tplc="85C8E082" w:tentative="1">
      <w:start w:val="1"/>
      <w:numFmt w:val="bullet"/>
      <w:lvlText w:val="o"/>
      <w:lvlJc w:val="left"/>
      <w:pPr>
        <w:ind w:left="1440" w:hanging="360"/>
      </w:pPr>
      <w:rPr>
        <w:rFonts w:ascii="Courier New" w:hAnsi="Courier New" w:hint="default"/>
      </w:rPr>
    </w:lvl>
    <w:lvl w:ilvl="2" w:tplc="95241610" w:tentative="1">
      <w:start w:val="1"/>
      <w:numFmt w:val="bullet"/>
      <w:lvlText w:val=""/>
      <w:lvlJc w:val="left"/>
      <w:pPr>
        <w:ind w:left="2160" w:hanging="360"/>
      </w:pPr>
      <w:rPr>
        <w:rFonts w:ascii="Wingdings" w:hAnsi="Wingdings" w:hint="default"/>
      </w:rPr>
    </w:lvl>
    <w:lvl w:ilvl="3" w:tplc="BE30CB2E" w:tentative="1">
      <w:start w:val="1"/>
      <w:numFmt w:val="bullet"/>
      <w:lvlText w:val=""/>
      <w:lvlJc w:val="left"/>
      <w:pPr>
        <w:ind w:left="2880" w:hanging="360"/>
      </w:pPr>
      <w:rPr>
        <w:rFonts w:ascii="Symbol" w:hAnsi="Symbol" w:hint="default"/>
      </w:rPr>
    </w:lvl>
    <w:lvl w:ilvl="4" w:tplc="403C894C" w:tentative="1">
      <w:start w:val="1"/>
      <w:numFmt w:val="bullet"/>
      <w:lvlText w:val="o"/>
      <w:lvlJc w:val="left"/>
      <w:pPr>
        <w:ind w:left="3600" w:hanging="360"/>
      </w:pPr>
      <w:rPr>
        <w:rFonts w:ascii="Courier New" w:hAnsi="Courier New" w:hint="default"/>
      </w:rPr>
    </w:lvl>
    <w:lvl w:ilvl="5" w:tplc="95020E7A" w:tentative="1">
      <w:start w:val="1"/>
      <w:numFmt w:val="bullet"/>
      <w:lvlText w:val=""/>
      <w:lvlJc w:val="left"/>
      <w:pPr>
        <w:ind w:left="4320" w:hanging="360"/>
      </w:pPr>
      <w:rPr>
        <w:rFonts w:ascii="Wingdings" w:hAnsi="Wingdings" w:hint="default"/>
      </w:rPr>
    </w:lvl>
    <w:lvl w:ilvl="6" w:tplc="C7EAE9BE" w:tentative="1">
      <w:start w:val="1"/>
      <w:numFmt w:val="bullet"/>
      <w:lvlText w:val=""/>
      <w:lvlJc w:val="left"/>
      <w:pPr>
        <w:ind w:left="5040" w:hanging="360"/>
      </w:pPr>
      <w:rPr>
        <w:rFonts w:ascii="Symbol" w:hAnsi="Symbol" w:hint="default"/>
      </w:rPr>
    </w:lvl>
    <w:lvl w:ilvl="7" w:tplc="C5C251CC" w:tentative="1">
      <w:start w:val="1"/>
      <w:numFmt w:val="bullet"/>
      <w:lvlText w:val="o"/>
      <w:lvlJc w:val="left"/>
      <w:pPr>
        <w:ind w:left="5760" w:hanging="360"/>
      </w:pPr>
      <w:rPr>
        <w:rFonts w:ascii="Courier New" w:hAnsi="Courier New" w:hint="default"/>
      </w:rPr>
    </w:lvl>
    <w:lvl w:ilvl="8" w:tplc="7CB81918" w:tentative="1">
      <w:start w:val="1"/>
      <w:numFmt w:val="bullet"/>
      <w:lvlText w:val=""/>
      <w:lvlJc w:val="left"/>
      <w:pPr>
        <w:ind w:left="6480" w:hanging="360"/>
      </w:pPr>
      <w:rPr>
        <w:rFonts w:ascii="Wingdings" w:hAnsi="Wingdings" w:hint="default"/>
      </w:rPr>
    </w:lvl>
  </w:abstractNum>
  <w:abstractNum w:abstractNumId="42" w15:restartNumberingAfterBreak="0">
    <w:nsid w:val="78006F77"/>
    <w:multiLevelType w:val="hybridMultilevel"/>
    <w:tmpl w:val="C2F00E7C"/>
    <w:lvl w:ilvl="0" w:tplc="A476C254">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55376A"/>
    <w:multiLevelType w:val="hybridMultilevel"/>
    <w:tmpl w:val="FD08E192"/>
    <w:lvl w:ilvl="0" w:tplc="0700DC26">
      <w:start w:val="1"/>
      <w:numFmt w:val="bullet"/>
      <w:lvlText w:val=""/>
      <w:lvlJc w:val="left"/>
      <w:pPr>
        <w:tabs>
          <w:tab w:val="num" w:pos="720"/>
        </w:tabs>
        <w:ind w:left="720" w:hanging="360"/>
      </w:pPr>
      <w:rPr>
        <w:rFonts w:ascii="Wingdings" w:hAnsi="Wingdings" w:hint="default"/>
      </w:rPr>
    </w:lvl>
    <w:lvl w:ilvl="1" w:tplc="1952D0C4" w:tentative="1">
      <w:start w:val="1"/>
      <w:numFmt w:val="bullet"/>
      <w:lvlText w:val="o"/>
      <w:lvlJc w:val="left"/>
      <w:pPr>
        <w:tabs>
          <w:tab w:val="num" w:pos="1440"/>
        </w:tabs>
        <w:ind w:left="1440" w:hanging="360"/>
      </w:pPr>
      <w:rPr>
        <w:rFonts w:ascii="Courier New" w:hAnsi="Courier New" w:hint="default"/>
      </w:rPr>
    </w:lvl>
    <w:lvl w:ilvl="2" w:tplc="75B03F6E" w:tentative="1">
      <w:start w:val="1"/>
      <w:numFmt w:val="bullet"/>
      <w:lvlText w:val=""/>
      <w:lvlJc w:val="left"/>
      <w:pPr>
        <w:tabs>
          <w:tab w:val="num" w:pos="2160"/>
        </w:tabs>
        <w:ind w:left="2160" w:hanging="360"/>
      </w:pPr>
      <w:rPr>
        <w:rFonts w:ascii="Wingdings" w:hAnsi="Wingdings" w:hint="default"/>
      </w:rPr>
    </w:lvl>
    <w:lvl w:ilvl="3" w:tplc="AD1A4EC8" w:tentative="1">
      <w:start w:val="1"/>
      <w:numFmt w:val="bullet"/>
      <w:lvlText w:val=""/>
      <w:lvlJc w:val="left"/>
      <w:pPr>
        <w:tabs>
          <w:tab w:val="num" w:pos="2880"/>
        </w:tabs>
        <w:ind w:left="2880" w:hanging="360"/>
      </w:pPr>
      <w:rPr>
        <w:rFonts w:ascii="Symbol" w:hAnsi="Symbol" w:hint="default"/>
      </w:rPr>
    </w:lvl>
    <w:lvl w:ilvl="4" w:tplc="C3B0C930" w:tentative="1">
      <w:start w:val="1"/>
      <w:numFmt w:val="bullet"/>
      <w:lvlText w:val="o"/>
      <w:lvlJc w:val="left"/>
      <w:pPr>
        <w:tabs>
          <w:tab w:val="num" w:pos="3600"/>
        </w:tabs>
        <w:ind w:left="3600" w:hanging="360"/>
      </w:pPr>
      <w:rPr>
        <w:rFonts w:ascii="Courier New" w:hAnsi="Courier New" w:hint="default"/>
      </w:rPr>
    </w:lvl>
    <w:lvl w:ilvl="5" w:tplc="E15665D8" w:tentative="1">
      <w:start w:val="1"/>
      <w:numFmt w:val="bullet"/>
      <w:lvlText w:val=""/>
      <w:lvlJc w:val="left"/>
      <w:pPr>
        <w:tabs>
          <w:tab w:val="num" w:pos="4320"/>
        </w:tabs>
        <w:ind w:left="4320" w:hanging="360"/>
      </w:pPr>
      <w:rPr>
        <w:rFonts w:ascii="Wingdings" w:hAnsi="Wingdings" w:hint="default"/>
      </w:rPr>
    </w:lvl>
    <w:lvl w:ilvl="6" w:tplc="AF6AF0A8" w:tentative="1">
      <w:start w:val="1"/>
      <w:numFmt w:val="bullet"/>
      <w:lvlText w:val=""/>
      <w:lvlJc w:val="left"/>
      <w:pPr>
        <w:tabs>
          <w:tab w:val="num" w:pos="5040"/>
        </w:tabs>
        <w:ind w:left="5040" w:hanging="360"/>
      </w:pPr>
      <w:rPr>
        <w:rFonts w:ascii="Symbol" w:hAnsi="Symbol" w:hint="default"/>
      </w:rPr>
    </w:lvl>
    <w:lvl w:ilvl="7" w:tplc="082010CE" w:tentative="1">
      <w:start w:val="1"/>
      <w:numFmt w:val="bullet"/>
      <w:lvlText w:val="o"/>
      <w:lvlJc w:val="left"/>
      <w:pPr>
        <w:tabs>
          <w:tab w:val="num" w:pos="5760"/>
        </w:tabs>
        <w:ind w:left="5760" w:hanging="360"/>
      </w:pPr>
      <w:rPr>
        <w:rFonts w:ascii="Courier New" w:hAnsi="Courier New" w:hint="default"/>
      </w:rPr>
    </w:lvl>
    <w:lvl w:ilvl="8" w:tplc="2E22540E"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88967A5"/>
    <w:multiLevelType w:val="hybridMultilevel"/>
    <w:tmpl w:val="C1D6A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1D2110"/>
    <w:multiLevelType w:val="hybridMultilevel"/>
    <w:tmpl w:val="5A94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470E62"/>
    <w:multiLevelType w:val="hybridMultilevel"/>
    <w:tmpl w:val="E8E67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310C1C"/>
    <w:multiLevelType w:val="multilevel"/>
    <w:tmpl w:val="65CE1AAE"/>
    <w:lvl w:ilvl="0">
      <w:start w:val="1"/>
      <w:numFmt w:val="decimal"/>
      <w:pStyle w:val="Heading1"/>
      <w:lvlText w:val="%1"/>
      <w:lvlJc w:val="left"/>
      <w:pPr>
        <w:tabs>
          <w:tab w:val="num" w:pos="432"/>
        </w:tabs>
        <w:ind w:left="432" w:hanging="432"/>
      </w:pPr>
      <w:rPr>
        <w:rFonts w:hint="default"/>
      </w:rPr>
    </w:lvl>
    <w:lvl w:ilvl="1">
      <w:start w:val="2"/>
      <w:numFmt w:val="decimal"/>
      <w:pStyle w:val="Heading2"/>
      <w:lvlText w:val="%1.%2"/>
      <w:lvlJc w:val="left"/>
      <w:pPr>
        <w:tabs>
          <w:tab w:val="num" w:pos="576"/>
        </w:tabs>
        <w:ind w:left="576" w:hanging="576"/>
      </w:pPr>
      <w:rPr>
        <w:rFonts w:hint="default"/>
      </w:rPr>
    </w:lvl>
    <w:lvl w:ilvl="2">
      <w:start w:val="3"/>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47"/>
  </w:num>
  <w:num w:numId="2">
    <w:abstractNumId w:val="38"/>
  </w:num>
  <w:num w:numId="3">
    <w:abstractNumId w:val="14"/>
  </w:num>
  <w:num w:numId="4">
    <w:abstractNumId w:val="36"/>
  </w:num>
  <w:num w:numId="5">
    <w:abstractNumId w:val="16"/>
  </w:num>
  <w:num w:numId="6">
    <w:abstractNumId w:val="28"/>
  </w:num>
  <w:num w:numId="7">
    <w:abstractNumId w:val="43"/>
  </w:num>
  <w:num w:numId="8">
    <w:abstractNumId w:val="21"/>
  </w:num>
  <w:num w:numId="9">
    <w:abstractNumId w:val="12"/>
  </w:num>
  <w:num w:numId="10">
    <w:abstractNumId w:val="34"/>
  </w:num>
  <w:num w:numId="11">
    <w:abstractNumId w:val="30"/>
  </w:num>
  <w:num w:numId="12">
    <w:abstractNumId w:val="17"/>
  </w:num>
  <w:num w:numId="13">
    <w:abstractNumId w:val="41"/>
  </w:num>
  <w:num w:numId="14">
    <w:abstractNumId w:val="39"/>
  </w:num>
  <w:num w:numId="15">
    <w:abstractNumId w:val="40"/>
  </w:num>
  <w:num w:numId="16">
    <w:abstractNumId w:val="32"/>
  </w:num>
  <w:num w:numId="17">
    <w:abstractNumId w:val="24"/>
  </w:num>
  <w:num w:numId="18">
    <w:abstractNumId w:val="45"/>
  </w:num>
  <w:num w:numId="19">
    <w:abstractNumId w:val="23"/>
  </w:num>
  <w:num w:numId="20">
    <w:abstractNumId w:val="27"/>
  </w:num>
  <w:num w:numId="21">
    <w:abstractNumId w:val="37"/>
  </w:num>
  <w:num w:numId="22">
    <w:abstractNumId w:val="35"/>
  </w:num>
  <w:num w:numId="23">
    <w:abstractNumId w:val="42"/>
  </w:num>
  <w:num w:numId="24">
    <w:abstractNumId w:val="33"/>
  </w:num>
  <w:num w:numId="25">
    <w:abstractNumId w:val="10"/>
  </w:num>
  <w:num w:numId="26">
    <w:abstractNumId w:val="8"/>
  </w:num>
  <w:num w:numId="27">
    <w:abstractNumId w:val="7"/>
  </w:num>
  <w:num w:numId="28">
    <w:abstractNumId w:val="6"/>
  </w:num>
  <w:num w:numId="29">
    <w:abstractNumId w:val="5"/>
  </w:num>
  <w:num w:numId="30">
    <w:abstractNumId w:val="9"/>
  </w:num>
  <w:num w:numId="31">
    <w:abstractNumId w:val="4"/>
  </w:num>
  <w:num w:numId="32">
    <w:abstractNumId w:val="3"/>
  </w:num>
  <w:num w:numId="33">
    <w:abstractNumId w:val="2"/>
  </w:num>
  <w:num w:numId="34">
    <w:abstractNumId w:val="1"/>
  </w:num>
  <w:num w:numId="35">
    <w:abstractNumId w:val="0"/>
  </w:num>
  <w:num w:numId="36">
    <w:abstractNumId w:val="15"/>
  </w:num>
  <w:num w:numId="37">
    <w:abstractNumId w:val="18"/>
  </w:num>
  <w:num w:numId="38">
    <w:abstractNumId w:val="46"/>
  </w:num>
  <w:num w:numId="39">
    <w:abstractNumId w:val="22"/>
  </w:num>
  <w:num w:numId="40">
    <w:abstractNumId w:val="13"/>
  </w:num>
  <w:num w:numId="41">
    <w:abstractNumId w:val="31"/>
  </w:num>
  <w:num w:numId="42">
    <w:abstractNumId w:val="11"/>
  </w:num>
  <w:num w:numId="43">
    <w:abstractNumId w:val="29"/>
  </w:num>
  <w:num w:numId="44">
    <w:abstractNumId w:val="44"/>
  </w:num>
  <w:num w:numId="45">
    <w:abstractNumId w:val="20"/>
  </w:num>
  <w:num w:numId="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num>
  <w:num w:numId="48">
    <w:abstractNumId w:val="25"/>
    <w:lvlOverride w:ilvl="0">
      <w:lvl w:ilvl="0">
        <w:start w:val="1"/>
        <w:numFmt w:val="decimal"/>
        <w:lvlText w:val="%1."/>
        <w:lvlJc w:val="left"/>
        <w:pPr>
          <w:ind w:left="720" w:hanging="360"/>
        </w:pPr>
        <w:rPr>
          <w:rFonts w:hint="default"/>
        </w:rPr>
      </w:lvl>
    </w:lvlOverride>
    <w:lvlOverride w:ilvl="1">
      <w:lvl w:ilvl="1">
        <w:start w:val="1"/>
        <w:numFmt w:val="none"/>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9">
    <w:abstractNumId w:val="19"/>
  </w:num>
  <w:num w:numId="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doNotHyphenateCaps/>
  <w:drawingGridHorizontalSpacing w:val="187"/>
  <w:drawingGridVerticalSpacing w:val="187"/>
  <w:characterSpacingControl w:val="doNotCompress"/>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5B56"/>
    <w:rsid w:val="000031BA"/>
    <w:rsid w:val="000123A6"/>
    <w:rsid w:val="00012B0E"/>
    <w:rsid w:val="000143AC"/>
    <w:rsid w:val="00015BFE"/>
    <w:rsid w:val="0001738A"/>
    <w:rsid w:val="00031049"/>
    <w:rsid w:val="00031C1F"/>
    <w:rsid w:val="00033B83"/>
    <w:rsid w:val="00036FB2"/>
    <w:rsid w:val="000537E0"/>
    <w:rsid w:val="0006095B"/>
    <w:rsid w:val="00060A3D"/>
    <w:rsid w:val="00062BCA"/>
    <w:rsid w:val="00063B23"/>
    <w:rsid w:val="0006578F"/>
    <w:rsid w:val="00067032"/>
    <w:rsid w:val="00070880"/>
    <w:rsid w:val="00072589"/>
    <w:rsid w:val="0007587A"/>
    <w:rsid w:val="00081354"/>
    <w:rsid w:val="0008367F"/>
    <w:rsid w:val="0008665E"/>
    <w:rsid w:val="00087AC1"/>
    <w:rsid w:val="00087F1C"/>
    <w:rsid w:val="00097906"/>
    <w:rsid w:val="000A7573"/>
    <w:rsid w:val="000B7BE1"/>
    <w:rsid w:val="000C21AD"/>
    <w:rsid w:val="000C30E8"/>
    <w:rsid w:val="000C340B"/>
    <w:rsid w:val="000C37F5"/>
    <w:rsid w:val="000C414E"/>
    <w:rsid w:val="000C76B4"/>
    <w:rsid w:val="000D052B"/>
    <w:rsid w:val="000D0D6E"/>
    <w:rsid w:val="000D43B9"/>
    <w:rsid w:val="000D545C"/>
    <w:rsid w:val="000E1E86"/>
    <w:rsid w:val="000E6202"/>
    <w:rsid w:val="000F13F7"/>
    <w:rsid w:val="000F5795"/>
    <w:rsid w:val="000F74C1"/>
    <w:rsid w:val="00100589"/>
    <w:rsid w:val="00100EDF"/>
    <w:rsid w:val="00111620"/>
    <w:rsid w:val="00112B0B"/>
    <w:rsid w:val="00133D97"/>
    <w:rsid w:val="00134238"/>
    <w:rsid w:val="00136BC3"/>
    <w:rsid w:val="0013780C"/>
    <w:rsid w:val="0014059C"/>
    <w:rsid w:val="0014310B"/>
    <w:rsid w:val="00143983"/>
    <w:rsid w:val="0014550C"/>
    <w:rsid w:val="001544DF"/>
    <w:rsid w:val="001636BA"/>
    <w:rsid w:val="00164133"/>
    <w:rsid w:val="00167300"/>
    <w:rsid w:val="00170948"/>
    <w:rsid w:val="00171BC0"/>
    <w:rsid w:val="00176030"/>
    <w:rsid w:val="00180C6F"/>
    <w:rsid w:val="00182243"/>
    <w:rsid w:val="00183443"/>
    <w:rsid w:val="00183BB6"/>
    <w:rsid w:val="00186C21"/>
    <w:rsid w:val="0019787A"/>
    <w:rsid w:val="001A009F"/>
    <w:rsid w:val="001A2EB0"/>
    <w:rsid w:val="001A33D5"/>
    <w:rsid w:val="001A70C0"/>
    <w:rsid w:val="001C36EC"/>
    <w:rsid w:val="001D7FB0"/>
    <w:rsid w:val="001E2D82"/>
    <w:rsid w:val="001E3915"/>
    <w:rsid w:val="001E6874"/>
    <w:rsid w:val="001F58C0"/>
    <w:rsid w:val="001F7332"/>
    <w:rsid w:val="00200E12"/>
    <w:rsid w:val="002011D7"/>
    <w:rsid w:val="00204468"/>
    <w:rsid w:val="0020459D"/>
    <w:rsid w:val="00207ABB"/>
    <w:rsid w:val="00220045"/>
    <w:rsid w:val="00220BFF"/>
    <w:rsid w:val="0022459D"/>
    <w:rsid w:val="002339FE"/>
    <w:rsid w:val="00235916"/>
    <w:rsid w:val="0024146C"/>
    <w:rsid w:val="00242C08"/>
    <w:rsid w:val="002432EF"/>
    <w:rsid w:val="00245842"/>
    <w:rsid w:val="002472E4"/>
    <w:rsid w:val="00255934"/>
    <w:rsid w:val="00255C46"/>
    <w:rsid w:val="00262964"/>
    <w:rsid w:val="00265804"/>
    <w:rsid w:val="00273917"/>
    <w:rsid w:val="002743D6"/>
    <w:rsid w:val="00274DD9"/>
    <w:rsid w:val="00276215"/>
    <w:rsid w:val="0028354B"/>
    <w:rsid w:val="0028497B"/>
    <w:rsid w:val="00284EA8"/>
    <w:rsid w:val="002851EB"/>
    <w:rsid w:val="0029124E"/>
    <w:rsid w:val="00293456"/>
    <w:rsid w:val="0029473D"/>
    <w:rsid w:val="002A1ED6"/>
    <w:rsid w:val="002B3072"/>
    <w:rsid w:val="002B479A"/>
    <w:rsid w:val="002B4A9E"/>
    <w:rsid w:val="002B4F21"/>
    <w:rsid w:val="002B5653"/>
    <w:rsid w:val="002B602A"/>
    <w:rsid w:val="002C1B80"/>
    <w:rsid w:val="002C6520"/>
    <w:rsid w:val="002C6EF5"/>
    <w:rsid w:val="002E0766"/>
    <w:rsid w:val="002E1434"/>
    <w:rsid w:val="002E3390"/>
    <w:rsid w:val="002E6831"/>
    <w:rsid w:val="002F1DEB"/>
    <w:rsid w:val="002F37B9"/>
    <w:rsid w:val="0030450B"/>
    <w:rsid w:val="0031035C"/>
    <w:rsid w:val="003160FD"/>
    <w:rsid w:val="00323CAE"/>
    <w:rsid w:val="0032406C"/>
    <w:rsid w:val="00326E6A"/>
    <w:rsid w:val="00327725"/>
    <w:rsid w:val="00332F97"/>
    <w:rsid w:val="003366E5"/>
    <w:rsid w:val="00340186"/>
    <w:rsid w:val="00350EB1"/>
    <w:rsid w:val="00354E80"/>
    <w:rsid w:val="00356D8A"/>
    <w:rsid w:val="00361F0D"/>
    <w:rsid w:val="00363E0F"/>
    <w:rsid w:val="00371388"/>
    <w:rsid w:val="00376284"/>
    <w:rsid w:val="00376420"/>
    <w:rsid w:val="00376BA6"/>
    <w:rsid w:val="00381FA4"/>
    <w:rsid w:val="00382CF4"/>
    <w:rsid w:val="00395832"/>
    <w:rsid w:val="003975B0"/>
    <w:rsid w:val="003A5442"/>
    <w:rsid w:val="003A5720"/>
    <w:rsid w:val="003A5B81"/>
    <w:rsid w:val="003C0887"/>
    <w:rsid w:val="003C5B56"/>
    <w:rsid w:val="003C6B77"/>
    <w:rsid w:val="003D1EBB"/>
    <w:rsid w:val="003D653F"/>
    <w:rsid w:val="003E1FD7"/>
    <w:rsid w:val="003E5516"/>
    <w:rsid w:val="003E5700"/>
    <w:rsid w:val="003E6093"/>
    <w:rsid w:val="003F0F55"/>
    <w:rsid w:val="003F30E0"/>
    <w:rsid w:val="003F3B69"/>
    <w:rsid w:val="003F7098"/>
    <w:rsid w:val="00401357"/>
    <w:rsid w:val="0040169D"/>
    <w:rsid w:val="0040276E"/>
    <w:rsid w:val="00407765"/>
    <w:rsid w:val="0040782C"/>
    <w:rsid w:val="00407840"/>
    <w:rsid w:val="004103FD"/>
    <w:rsid w:val="00414FE7"/>
    <w:rsid w:val="00416D00"/>
    <w:rsid w:val="004210A8"/>
    <w:rsid w:val="00421A8E"/>
    <w:rsid w:val="00426F10"/>
    <w:rsid w:val="0043036F"/>
    <w:rsid w:val="0043042E"/>
    <w:rsid w:val="0043155A"/>
    <w:rsid w:val="004365ED"/>
    <w:rsid w:val="004405B7"/>
    <w:rsid w:val="0044157C"/>
    <w:rsid w:val="00442021"/>
    <w:rsid w:val="00447516"/>
    <w:rsid w:val="0045310F"/>
    <w:rsid w:val="00454942"/>
    <w:rsid w:val="00455F97"/>
    <w:rsid w:val="00460D4B"/>
    <w:rsid w:val="0046227F"/>
    <w:rsid w:val="00466878"/>
    <w:rsid w:val="00470037"/>
    <w:rsid w:val="00472ED3"/>
    <w:rsid w:val="00474C87"/>
    <w:rsid w:val="00476650"/>
    <w:rsid w:val="00480422"/>
    <w:rsid w:val="004807A9"/>
    <w:rsid w:val="00482E92"/>
    <w:rsid w:val="00484239"/>
    <w:rsid w:val="0048439F"/>
    <w:rsid w:val="00486C97"/>
    <w:rsid w:val="00487FCB"/>
    <w:rsid w:val="00490893"/>
    <w:rsid w:val="004A7A2A"/>
    <w:rsid w:val="004B4518"/>
    <w:rsid w:val="004B5538"/>
    <w:rsid w:val="004D3EB3"/>
    <w:rsid w:val="004D4E63"/>
    <w:rsid w:val="004D5E1C"/>
    <w:rsid w:val="004D65AD"/>
    <w:rsid w:val="004D6736"/>
    <w:rsid w:val="004D6AA2"/>
    <w:rsid w:val="004D7ECB"/>
    <w:rsid w:val="004E5FBE"/>
    <w:rsid w:val="004E6C0B"/>
    <w:rsid w:val="004F3364"/>
    <w:rsid w:val="004F5387"/>
    <w:rsid w:val="004F54F0"/>
    <w:rsid w:val="00503C75"/>
    <w:rsid w:val="00520CB1"/>
    <w:rsid w:val="00525984"/>
    <w:rsid w:val="005270C4"/>
    <w:rsid w:val="005307F1"/>
    <w:rsid w:val="00534EC4"/>
    <w:rsid w:val="0053691F"/>
    <w:rsid w:val="005376C3"/>
    <w:rsid w:val="00537888"/>
    <w:rsid w:val="00544B4D"/>
    <w:rsid w:val="00557BB7"/>
    <w:rsid w:val="00557CEF"/>
    <w:rsid w:val="0056091D"/>
    <w:rsid w:val="00563853"/>
    <w:rsid w:val="00567EFD"/>
    <w:rsid w:val="0057034D"/>
    <w:rsid w:val="005703CB"/>
    <w:rsid w:val="0057091E"/>
    <w:rsid w:val="00575A36"/>
    <w:rsid w:val="00575B97"/>
    <w:rsid w:val="00582095"/>
    <w:rsid w:val="0058686A"/>
    <w:rsid w:val="005903BB"/>
    <w:rsid w:val="00596DD3"/>
    <w:rsid w:val="005A08C4"/>
    <w:rsid w:val="005B0C6C"/>
    <w:rsid w:val="005B1433"/>
    <w:rsid w:val="005B1E8F"/>
    <w:rsid w:val="005B431D"/>
    <w:rsid w:val="005B5087"/>
    <w:rsid w:val="005B67F9"/>
    <w:rsid w:val="005C1E96"/>
    <w:rsid w:val="005C2043"/>
    <w:rsid w:val="005D1405"/>
    <w:rsid w:val="005D6052"/>
    <w:rsid w:val="005D6DF7"/>
    <w:rsid w:val="005E1CEC"/>
    <w:rsid w:val="005F36A1"/>
    <w:rsid w:val="005F4C64"/>
    <w:rsid w:val="00603241"/>
    <w:rsid w:val="0060426E"/>
    <w:rsid w:val="00613C7D"/>
    <w:rsid w:val="00615C6A"/>
    <w:rsid w:val="00616B5B"/>
    <w:rsid w:val="006245A2"/>
    <w:rsid w:val="00625ED9"/>
    <w:rsid w:val="00631828"/>
    <w:rsid w:val="00631C0D"/>
    <w:rsid w:val="0063453F"/>
    <w:rsid w:val="00636415"/>
    <w:rsid w:val="00637D4E"/>
    <w:rsid w:val="00642130"/>
    <w:rsid w:val="006437AB"/>
    <w:rsid w:val="00643CC4"/>
    <w:rsid w:val="00650C96"/>
    <w:rsid w:val="006510DD"/>
    <w:rsid w:val="00651A25"/>
    <w:rsid w:val="00652ABC"/>
    <w:rsid w:val="00653B12"/>
    <w:rsid w:val="00654239"/>
    <w:rsid w:val="0065686B"/>
    <w:rsid w:val="0066215A"/>
    <w:rsid w:val="006651E8"/>
    <w:rsid w:val="00666667"/>
    <w:rsid w:val="00671069"/>
    <w:rsid w:val="00671DA5"/>
    <w:rsid w:val="0067287D"/>
    <w:rsid w:val="006737C4"/>
    <w:rsid w:val="006740B8"/>
    <w:rsid w:val="006806B6"/>
    <w:rsid w:val="00682401"/>
    <w:rsid w:val="006828D7"/>
    <w:rsid w:val="006845CF"/>
    <w:rsid w:val="006934C4"/>
    <w:rsid w:val="00695C4D"/>
    <w:rsid w:val="006A0186"/>
    <w:rsid w:val="006A1B9F"/>
    <w:rsid w:val="006A4DD8"/>
    <w:rsid w:val="006A604F"/>
    <w:rsid w:val="006A6F04"/>
    <w:rsid w:val="006A72E0"/>
    <w:rsid w:val="006B5492"/>
    <w:rsid w:val="006B57A6"/>
    <w:rsid w:val="006B5FA4"/>
    <w:rsid w:val="006D10FA"/>
    <w:rsid w:val="006D1649"/>
    <w:rsid w:val="006D1B24"/>
    <w:rsid w:val="006F11BA"/>
    <w:rsid w:val="006F4D3C"/>
    <w:rsid w:val="006F7091"/>
    <w:rsid w:val="0070011B"/>
    <w:rsid w:val="007062FF"/>
    <w:rsid w:val="00711515"/>
    <w:rsid w:val="0071577D"/>
    <w:rsid w:val="007172FC"/>
    <w:rsid w:val="00717D77"/>
    <w:rsid w:val="0072034F"/>
    <w:rsid w:val="007207E1"/>
    <w:rsid w:val="007311B5"/>
    <w:rsid w:val="0073186E"/>
    <w:rsid w:val="00732150"/>
    <w:rsid w:val="00733828"/>
    <w:rsid w:val="007375C6"/>
    <w:rsid w:val="00742150"/>
    <w:rsid w:val="007425AF"/>
    <w:rsid w:val="00744298"/>
    <w:rsid w:val="00756911"/>
    <w:rsid w:val="00760F31"/>
    <w:rsid w:val="007626A1"/>
    <w:rsid w:val="007705D7"/>
    <w:rsid w:val="0077161E"/>
    <w:rsid w:val="00775AC2"/>
    <w:rsid w:val="007807F7"/>
    <w:rsid w:val="00792A8D"/>
    <w:rsid w:val="007933E5"/>
    <w:rsid w:val="00795B2E"/>
    <w:rsid w:val="007976A8"/>
    <w:rsid w:val="00797CF9"/>
    <w:rsid w:val="007A550D"/>
    <w:rsid w:val="007B44A4"/>
    <w:rsid w:val="007C21C7"/>
    <w:rsid w:val="007C3FE4"/>
    <w:rsid w:val="007C6402"/>
    <w:rsid w:val="007D795F"/>
    <w:rsid w:val="007E0973"/>
    <w:rsid w:val="007E1D2F"/>
    <w:rsid w:val="007E2797"/>
    <w:rsid w:val="007E5999"/>
    <w:rsid w:val="007E6B87"/>
    <w:rsid w:val="007F5041"/>
    <w:rsid w:val="007F76CB"/>
    <w:rsid w:val="00801D42"/>
    <w:rsid w:val="0080419C"/>
    <w:rsid w:val="00804351"/>
    <w:rsid w:val="008058EF"/>
    <w:rsid w:val="0080788E"/>
    <w:rsid w:val="00816B3C"/>
    <w:rsid w:val="0082298C"/>
    <w:rsid w:val="00823B3C"/>
    <w:rsid w:val="00823EFA"/>
    <w:rsid w:val="00836FBF"/>
    <w:rsid w:val="00840FBB"/>
    <w:rsid w:val="00841E4A"/>
    <w:rsid w:val="00843AA8"/>
    <w:rsid w:val="0084400D"/>
    <w:rsid w:val="00853243"/>
    <w:rsid w:val="00856B4F"/>
    <w:rsid w:val="008611D7"/>
    <w:rsid w:val="00864199"/>
    <w:rsid w:val="00864735"/>
    <w:rsid w:val="00865059"/>
    <w:rsid w:val="00866A7D"/>
    <w:rsid w:val="008714A3"/>
    <w:rsid w:val="00873094"/>
    <w:rsid w:val="0088035D"/>
    <w:rsid w:val="00880976"/>
    <w:rsid w:val="00884347"/>
    <w:rsid w:val="0088702F"/>
    <w:rsid w:val="00887B3B"/>
    <w:rsid w:val="0089154F"/>
    <w:rsid w:val="008A50B8"/>
    <w:rsid w:val="008A6041"/>
    <w:rsid w:val="008B25E2"/>
    <w:rsid w:val="008C2CC2"/>
    <w:rsid w:val="008D50B6"/>
    <w:rsid w:val="008D60DE"/>
    <w:rsid w:val="008E2548"/>
    <w:rsid w:val="008E4FBD"/>
    <w:rsid w:val="008E57D8"/>
    <w:rsid w:val="008F4548"/>
    <w:rsid w:val="008F583E"/>
    <w:rsid w:val="00905FC3"/>
    <w:rsid w:val="009060E4"/>
    <w:rsid w:val="0091089A"/>
    <w:rsid w:val="00913293"/>
    <w:rsid w:val="00917386"/>
    <w:rsid w:val="0091772A"/>
    <w:rsid w:val="00922DFB"/>
    <w:rsid w:val="00931E18"/>
    <w:rsid w:val="0093304F"/>
    <w:rsid w:val="00941F60"/>
    <w:rsid w:val="00947273"/>
    <w:rsid w:val="00947A3B"/>
    <w:rsid w:val="009649BA"/>
    <w:rsid w:val="00964B02"/>
    <w:rsid w:val="00967D53"/>
    <w:rsid w:val="00971132"/>
    <w:rsid w:val="009745B3"/>
    <w:rsid w:val="00976EE0"/>
    <w:rsid w:val="00977A8A"/>
    <w:rsid w:val="00983D34"/>
    <w:rsid w:val="00986FEE"/>
    <w:rsid w:val="00992592"/>
    <w:rsid w:val="009A090D"/>
    <w:rsid w:val="009A09D0"/>
    <w:rsid w:val="009A27F2"/>
    <w:rsid w:val="009A66D0"/>
    <w:rsid w:val="009B580B"/>
    <w:rsid w:val="009C3360"/>
    <w:rsid w:val="009C3A5F"/>
    <w:rsid w:val="009E5674"/>
    <w:rsid w:val="009F212C"/>
    <w:rsid w:val="00A072C6"/>
    <w:rsid w:val="00A074B2"/>
    <w:rsid w:val="00A10E1D"/>
    <w:rsid w:val="00A1386E"/>
    <w:rsid w:val="00A140A0"/>
    <w:rsid w:val="00A22DD2"/>
    <w:rsid w:val="00A3689B"/>
    <w:rsid w:val="00A44C31"/>
    <w:rsid w:val="00A463C5"/>
    <w:rsid w:val="00A46E1B"/>
    <w:rsid w:val="00A51978"/>
    <w:rsid w:val="00A56CFF"/>
    <w:rsid w:val="00A65DD9"/>
    <w:rsid w:val="00A675C1"/>
    <w:rsid w:val="00A713EB"/>
    <w:rsid w:val="00A71D8D"/>
    <w:rsid w:val="00A77C08"/>
    <w:rsid w:val="00A801D6"/>
    <w:rsid w:val="00A87372"/>
    <w:rsid w:val="00A9006A"/>
    <w:rsid w:val="00A920D6"/>
    <w:rsid w:val="00AA03C0"/>
    <w:rsid w:val="00AA0BB4"/>
    <w:rsid w:val="00AA1656"/>
    <w:rsid w:val="00AA30AD"/>
    <w:rsid w:val="00AA30C6"/>
    <w:rsid w:val="00AB6454"/>
    <w:rsid w:val="00AC0E21"/>
    <w:rsid w:val="00AC1DF9"/>
    <w:rsid w:val="00AC3A0A"/>
    <w:rsid w:val="00AC514D"/>
    <w:rsid w:val="00AC64DF"/>
    <w:rsid w:val="00AD35C4"/>
    <w:rsid w:val="00AD48B9"/>
    <w:rsid w:val="00AD592E"/>
    <w:rsid w:val="00AE1857"/>
    <w:rsid w:val="00AE28A7"/>
    <w:rsid w:val="00AE2D09"/>
    <w:rsid w:val="00AF08DD"/>
    <w:rsid w:val="00AF3700"/>
    <w:rsid w:val="00AF59F7"/>
    <w:rsid w:val="00AF5D45"/>
    <w:rsid w:val="00B05F4E"/>
    <w:rsid w:val="00B23739"/>
    <w:rsid w:val="00B23B94"/>
    <w:rsid w:val="00B257FC"/>
    <w:rsid w:val="00B26DDE"/>
    <w:rsid w:val="00B30F7F"/>
    <w:rsid w:val="00B347DE"/>
    <w:rsid w:val="00B35FCE"/>
    <w:rsid w:val="00B407B2"/>
    <w:rsid w:val="00B42C66"/>
    <w:rsid w:val="00B53EE0"/>
    <w:rsid w:val="00B54219"/>
    <w:rsid w:val="00B545A0"/>
    <w:rsid w:val="00B574FE"/>
    <w:rsid w:val="00B57995"/>
    <w:rsid w:val="00B66019"/>
    <w:rsid w:val="00B75C0B"/>
    <w:rsid w:val="00B80D1F"/>
    <w:rsid w:val="00B839F4"/>
    <w:rsid w:val="00B90E42"/>
    <w:rsid w:val="00B91F16"/>
    <w:rsid w:val="00B932C5"/>
    <w:rsid w:val="00B95BBB"/>
    <w:rsid w:val="00B97082"/>
    <w:rsid w:val="00BA2A5C"/>
    <w:rsid w:val="00BA5DC3"/>
    <w:rsid w:val="00BB222D"/>
    <w:rsid w:val="00BD3688"/>
    <w:rsid w:val="00BE2991"/>
    <w:rsid w:val="00BE4D0D"/>
    <w:rsid w:val="00BF23DB"/>
    <w:rsid w:val="00BF7FFA"/>
    <w:rsid w:val="00C025C5"/>
    <w:rsid w:val="00C0642C"/>
    <w:rsid w:val="00C10362"/>
    <w:rsid w:val="00C129C6"/>
    <w:rsid w:val="00C16E6B"/>
    <w:rsid w:val="00C2025B"/>
    <w:rsid w:val="00C2089A"/>
    <w:rsid w:val="00C231F6"/>
    <w:rsid w:val="00C245CA"/>
    <w:rsid w:val="00C24AF9"/>
    <w:rsid w:val="00C32D3D"/>
    <w:rsid w:val="00C45852"/>
    <w:rsid w:val="00C50643"/>
    <w:rsid w:val="00C57586"/>
    <w:rsid w:val="00C5784A"/>
    <w:rsid w:val="00C61FA1"/>
    <w:rsid w:val="00C62FBA"/>
    <w:rsid w:val="00C6430F"/>
    <w:rsid w:val="00C661B0"/>
    <w:rsid w:val="00C75F46"/>
    <w:rsid w:val="00C76B2A"/>
    <w:rsid w:val="00C83FC5"/>
    <w:rsid w:val="00C951C6"/>
    <w:rsid w:val="00CB1414"/>
    <w:rsid w:val="00CC2CDA"/>
    <w:rsid w:val="00CC4092"/>
    <w:rsid w:val="00CC4F85"/>
    <w:rsid w:val="00CD689A"/>
    <w:rsid w:val="00CE3D0C"/>
    <w:rsid w:val="00CF443D"/>
    <w:rsid w:val="00CF51C5"/>
    <w:rsid w:val="00D00092"/>
    <w:rsid w:val="00D0736E"/>
    <w:rsid w:val="00D102E8"/>
    <w:rsid w:val="00D11014"/>
    <w:rsid w:val="00D140A7"/>
    <w:rsid w:val="00D15E7B"/>
    <w:rsid w:val="00D26819"/>
    <w:rsid w:val="00D2795B"/>
    <w:rsid w:val="00D3170A"/>
    <w:rsid w:val="00D33F34"/>
    <w:rsid w:val="00D441FB"/>
    <w:rsid w:val="00D50956"/>
    <w:rsid w:val="00D5700C"/>
    <w:rsid w:val="00D607AD"/>
    <w:rsid w:val="00D6151F"/>
    <w:rsid w:val="00D64A02"/>
    <w:rsid w:val="00D673D6"/>
    <w:rsid w:val="00D6768F"/>
    <w:rsid w:val="00D72871"/>
    <w:rsid w:val="00D73A44"/>
    <w:rsid w:val="00D73DD2"/>
    <w:rsid w:val="00D80BF2"/>
    <w:rsid w:val="00D81689"/>
    <w:rsid w:val="00D87FCE"/>
    <w:rsid w:val="00D90106"/>
    <w:rsid w:val="00DA3ECC"/>
    <w:rsid w:val="00DA4F5F"/>
    <w:rsid w:val="00DB2094"/>
    <w:rsid w:val="00DB2D8E"/>
    <w:rsid w:val="00DC1655"/>
    <w:rsid w:val="00DC19D7"/>
    <w:rsid w:val="00DC203E"/>
    <w:rsid w:val="00DC7F8A"/>
    <w:rsid w:val="00DD4722"/>
    <w:rsid w:val="00DD6699"/>
    <w:rsid w:val="00DE0C0E"/>
    <w:rsid w:val="00DE7FA8"/>
    <w:rsid w:val="00DF11CE"/>
    <w:rsid w:val="00DF290E"/>
    <w:rsid w:val="00DF7B22"/>
    <w:rsid w:val="00E00401"/>
    <w:rsid w:val="00E02FDE"/>
    <w:rsid w:val="00E03505"/>
    <w:rsid w:val="00E03E8E"/>
    <w:rsid w:val="00E07635"/>
    <w:rsid w:val="00E110C4"/>
    <w:rsid w:val="00E13ABB"/>
    <w:rsid w:val="00E140E7"/>
    <w:rsid w:val="00E16797"/>
    <w:rsid w:val="00E16930"/>
    <w:rsid w:val="00E172D5"/>
    <w:rsid w:val="00E22300"/>
    <w:rsid w:val="00E22771"/>
    <w:rsid w:val="00E25241"/>
    <w:rsid w:val="00E26861"/>
    <w:rsid w:val="00E27FC5"/>
    <w:rsid w:val="00E37D83"/>
    <w:rsid w:val="00E41D67"/>
    <w:rsid w:val="00E426ED"/>
    <w:rsid w:val="00E44F44"/>
    <w:rsid w:val="00E52F56"/>
    <w:rsid w:val="00E5641E"/>
    <w:rsid w:val="00E56B2C"/>
    <w:rsid w:val="00E625E1"/>
    <w:rsid w:val="00E64AF1"/>
    <w:rsid w:val="00E71CA8"/>
    <w:rsid w:val="00E7583C"/>
    <w:rsid w:val="00E819E7"/>
    <w:rsid w:val="00E83F0E"/>
    <w:rsid w:val="00E861A3"/>
    <w:rsid w:val="00E86877"/>
    <w:rsid w:val="00E86A6D"/>
    <w:rsid w:val="00E876DC"/>
    <w:rsid w:val="00E91A5D"/>
    <w:rsid w:val="00E92024"/>
    <w:rsid w:val="00E943FE"/>
    <w:rsid w:val="00E94B8E"/>
    <w:rsid w:val="00E96572"/>
    <w:rsid w:val="00E97CD0"/>
    <w:rsid w:val="00EA338D"/>
    <w:rsid w:val="00EB2B23"/>
    <w:rsid w:val="00EB590E"/>
    <w:rsid w:val="00EB5AB7"/>
    <w:rsid w:val="00EB7E3B"/>
    <w:rsid w:val="00EC3BE8"/>
    <w:rsid w:val="00ED09BE"/>
    <w:rsid w:val="00ED3126"/>
    <w:rsid w:val="00ED6BD0"/>
    <w:rsid w:val="00EE25A1"/>
    <w:rsid w:val="00EE32A8"/>
    <w:rsid w:val="00EF622E"/>
    <w:rsid w:val="00F019F3"/>
    <w:rsid w:val="00F026D9"/>
    <w:rsid w:val="00F0332E"/>
    <w:rsid w:val="00F060AC"/>
    <w:rsid w:val="00F1316B"/>
    <w:rsid w:val="00F24324"/>
    <w:rsid w:val="00F3126B"/>
    <w:rsid w:val="00F33020"/>
    <w:rsid w:val="00F34D0A"/>
    <w:rsid w:val="00F35117"/>
    <w:rsid w:val="00F35D59"/>
    <w:rsid w:val="00F415D9"/>
    <w:rsid w:val="00F41A0B"/>
    <w:rsid w:val="00F4332A"/>
    <w:rsid w:val="00F45AE5"/>
    <w:rsid w:val="00F46A21"/>
    <w:rsid w:val="00F472F1"/>
    <w:rsid w:val="00F54FBF"/>
    <w:rsid w:val="00F643F4"/>
    <w:rsid w:val="00F64808"/>
    <w:rsid w:val="00F7710F"/>
    <w:rsid w:val="00F8577A"/>
    <w:rsid w:val="00F87492"/>
    <w:rsid w:val="00F96B6C"/>
    <w:rsid w:val="00F97D60"/>
    <w:rsid w:val="00FA6159"/>
    <w:rsid w:val="00FA67A7"/>
    <w:rsid w:val="00FA6D78"/>
    <w:rsid w:val="00FA7D31"/>
    <w:rsid w:val="00FB1314"/>
    <w:rsid w:val="00FB1527"/>
    <w:rsid w:val="00FB763B"/>
    <w:rsid w:val="00FB77C3"/>
    <w:rsid w:val="00FC2D20"/>
    <w:rsid w:val="00FC4366"/>
    <w:rsid w:val="00FD018E"/>
    <w:rsid w:val="00FD5804"/>
    <w:rsid w:val="00FD5B1A"/>
    <w:rsid w:val="00FD7A74"/>
    <w:rsid w:val="00FE210F"/>
    <w:rsid w:val="00FE3B51"/>
    <w:rsid w:val="00FE7BFC"/>
    <w:rsid w:val="00FE7E10"/>
    <w:rsid w:val="00FF164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E26555"/>
  <w15:docId w15:val="{72F32650-FADE-461C-88D4-5F034CF3C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6819"/>
    <w:rPr>
      <w:rFonts w:ascii="Times New Roman" w:eastAsia="Times New Roman" w:hAnsi="Times New Roman"/>
      <w:sz w:val="24"/>
    </w:rPr>
  </w:style>
  <w:style w:type="paragraph" w:styleId="Heading1">
    <w:name w:val="heading 1"/>
    <w:basedOn w:val="Normal"/>
    <w:next w:val="Normal"/>
    <w:qFormat/>
    <w:rsid w:val="00D26819"/>
    <w:pPr>
      <w:keepNext/>
      <w:numPr>
        <w:numId w:val="1"/>
      </w:numPr>
      <w:outlineLvl w:val="0"/>
    </w:pPr>
    <w:rPr>
      <w:b/>
      <w:i/>
      <w:u w:val="single"/>
    </w:rPr>
  </w:style>
  <w:style w:type="paragraph" w:styleId="Heading2">
    <w:name w:val="heading 2"/>
    <w:basedOn w:val="Normal"/>
    <w:next w:val="Normal"/>
    <w:qFormat/>
    <w:rsid w:val="00D26819"/>
    <w:pPr>
      <w:keepNext/>
      <w:numPr>
        <w:ilvl w:val="1"/>
        <w:numId w:val="1"/>
      </w:numPr>
      <w:outlineLvl w:val="1"/>
    </w:pPr>
    <w:rPr>
      <w:b/>
      <w:i/>
      <w:u w:val="single"/>
    </w:rPr>
  </w:style>
  <w:style w:type="paragraph" w:styleId="Heading3">
    <w:name w:val="heading 3"/>
    <w:basedOn w:val="Normal"/>
    <w:next w:val="Normal"/>
    <w:qFormat/>
    <w:rsid w:val="00D26819"/>
    <w:pPr>
      <w:keepNext/>
      <w:numPr>
        <w:ilvl w:val="2"/>
        <w:numId w:val="1"/>
      </w:numPr>
      <w:spacing w:after="120"/>
      <w:outlineLvl w:val="2"/>
    </w:pPr>
    <w:rPr>
      <w:b/>
      <w:u w:val="single"/>
    </w:rPr>
  </w:style>
  <w:style w:type="paragraph" w:styleId="Heading4">
    <w:name w:val="heading 4"/>
    <w:basedOn w:val="Normal"/>
    <w:next w:val="Normal"/>
    <w:qFormat/>
    <w:rsid w:val="00D26819"/>
    <w:pPr>
      <w:keepNext/>
      <w:numPr>
        <w:ilvl w:val="3"/>
        <w:numId w:val="1"/>
      </w:numPr>
      <w:outlineLvl w:val="3"/>
    </w:pPr>
    <w:rPr>
      <w:b/>
      <w:i/>
    </w:rPr>
  </w:style>
  <w:style w:type="paragraph" w:styleId="Heading5">
    <w:name w:val="heading 5"/>
    <w:basedOn w:val="Normal"/>
    <w:next w:val="Normal"/>
    <w:qFormat/>
    <w:rsid w:val="00D26819"/>
    <w:pPr>
      <w:keepNext/>
      <w:numPr>
        <w:ilvl w:val="4"/>
        <w:numId w:val="1"/>
      </w:numPr>
      <w:outlineLvl w:val="4"/>
    </w:pPr>
    <w:rPr>
      <w:u w:val="single"/>
    </w:rPr>
  </w:style>
  <w:style w:type="paragraph" w:styleId="Heading6">
    <w:name w:val="heading 6"/>
    <w:basedOn w:val="Normal"/>
    <w:next w:val="Normal"/>
    <w:qFormat/>
    <w:rsid w:val="00D26819"/>
    <w:pPr>
      <w:keepNext/>
      <w:numPr>
        <w:ilvl w:val="5"/>
        <w:numId w:val="1"/>
      </w:numPr>
      <w:outlineLvl w:val="5"/>
    </w:pPr>
    <w:rPr>
      <w:b/>
      <w:sz w:val="36"/>
    </w:rPr>
  </w:style>
  <w:style w:type="paragraph" w:styleId="Heading7">
    <w:name w:val="heading 7"/>
    <w:basedOn w:val="Normal"/>
    <w:next w:val="Normal"/>
    <w:qFormat/>
    <w:rsid w:val="00D26819"/>
    <w:pPr>
      <w:keepNext/>
      <w:numPr>
        <w:ilvl w:val="6"/>
        <w:numId w:val="1"/>
      </w:numPr>
      <w:spacing w:after="120"/>
      <w:outlineLvl w:val="6"/>
    </w:pPr>
    <w:rPr>
      <w:rFonts w:ascii="Arial" w:hAnsi="Arial"/>
      <w:b/>
    </w:rPr>
  </w:style>
  <w:style w:type="paragraph" w:styleId="Heading8">
    <w:name w:val="heading 8"/>
    <w:basedOn w:val="Normal"/>
    <w:next w:val="Normal"/>
    <w:qFormat/>
    <w:rsid w:val="00D26819"/>
    <w:pPr>
      <w:keepNext/>
      <w:numPr>
        <w:ilvl w:val="7"/>
        <w:numId w:val="1"/>
      </w:numPr>
      <w:outlineLvl w:val="7"/>
    </w:pPr>
    <w:rPr>
      <w:b/>
    </w:rPr>
  </w:style>
  <w:style w:type="paragraph" w:styleId="Heading9">
    <w:name w:val="heading 9"/>
    <w:basedOn w:val="Normal"/>
    <w:next w:val="Normal"/>
    <w:qFormat/>
    <w:rsid w:val="00D26819"/>
    <w:pPr>
      <w:keepNext/>
      <w:numPr>
        <w:ilvl w:val="8"/>
        <w:numId w:val="1"/>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26819"/>
    <w:rPr>
      <w:b/>
      <w:i/>
    </w:rPr>
  </w:style>
  <w:style w:type="character" w:customStyle="1" w:styleId="Char1">
    <w:name w:val="Char1"/>
    <w:basedOn w:val="DefaultParagraphFont"/>
    <w:rsid w:val="00D26819"/>
    <w:rPr>
      <w:rFonts w:ascii="Times New Roman" w:eastAsia="Times New Roman" w:hAnsi="Times New Roman"/>
      <w:b/>
      <w:i/>
      <w:sz w:val="24"/>
    </w:rPr>
  </w:style>
  <w:style w:type="paragraph" w:customStyle="1" w:styleId="xl22">
    <w:name w:val="xl22"/>
    <w:basedOn w:val="Normal"/>
    <w:rsid w:val="00D26819"/>
    <w:pPr>
      <w:pBdr>
        <w:top w:val="single" w:sz="12" w:space="0" w:color="auto"/>
        <w:left w:val="single" w:sz="12" w:space="0" w:color="auto"/>
      </w:pBdr>
      <w:spacing w:before="100" w:beforeAutospacing="1" w:after="100" w:afterAutospacing="1"/>
    </w:pPr>
    <w:rPr>
      <w:rFonts w:ascii="Arial Unicode MS" w:eastAsia="Arial Unicode MS" w:hAnsi="Arial Unicode MS"/>
    </w:rPr>
  </w:style>
  <w:style w:type="paragraph" w:customStyle="1" w:styleId="xl23">
    <w:name w:val="xl23"/>
    <w:basedOn w:val="Normal"/>
    <w:rsid w:val="00D26819"/>
    <w:pPr>
      <w:pBdr>
        <w:left w:val="single" w:sz="12" w:space="0" w:color="auto"/>
      </w:pBdr>
      <w:spacing w:before="100" w:beforeAutospacing="1" w:after="100" w:afterAutospacing="1"/>
    </w:pPr>
    <w:rPr>
      <w:rFonts w:ascii="Arial Unicode MS" w:eastAsia="Arial Unicode MS" w:hAnsi="Arial Unicode MS"/>
    </w:rPr>
  </w:style>
  <w:style w:type="paragraph" w:customStyle="1" w:styleId="xl24">
    <w:name w:val="xl24"/>
    <w:basedOn w:val="Normal"/>
    <w:rsid w:val="00D26819"/>
    <w:pPr>
      <w:pBdr>
        <w:left w:val="single" w:sz="12" w:space="0" w:color="auto"/>
        <w:bottom w:val="single" w:sz="12" w:space="0" w:color="auto"/>
      </w:pBdr>
      <w:spacing w:before="100" w:beforeAutospacing="1" w:after="100" w:afterAutospacing="1"/>
    </w:pPr>
    <w:rPr>
      <w:rFonts w:ascii="Arial Unicode MS" w:eastAsia="Arial Unicode MS" w:hAnsi="Arial Unicode MS"/>
    </w:rPr>
  </w:style>
  <w:style w:type="paragraph" w:customStyle="1" w:styleId="xl25">
    <w:name w:val="xl25"/>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26">
    <w:name w:val="xl26"/>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27">
    <w:name w:val="xl27"/>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28">
    <w:name w:val="xl28"/>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29">
    <w:name w:val="xl29"/>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0">
    <w:name w:val="xl30"/>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1">
    <w:name w:val="xl31"/>
    <w:basedOn w:val="Normal"/>
    <w:rsid w:val="00D26819"/>
    <w:pPr>
      <w:pBdr>
        <w:top w:val="single" w:sz="12" w:space="0" w:color="auto"/>
        <w:left w:val="single" w:sz="12" w:space="0" w:color="auto"/>
        <w:right w:val="single" w:sz="12" w:space="0" w:color="auto"/>
      </w:pBdr>
      <w:spacing w:before="100" w:beforeAutospacing="1" w:after="100" w:afterAutospacing="1"/>
      <w:jc w:val="center"/>
    </w:pPr>
    <w:rPr>
      <w:rFonts w:ascii="Arial Unicode MS" w:eastAsia="Arial Unicode MS" w:hAnsi="Arial Unicode MS"/>
    </w:rPr>
  </w:style>
  <w:style w:type="paragraph" w:customStyle="1" w:styleId="xl32">
    <w:name w:val="xl32"/>
    <w:basedOn w:val="Normal"/>
    <w:rsid w:val="00D26819"/>
    <w:pPr>
      <w:pBdr>
        <w:top w:val="single" w:sz="12" w:space="0" w:color="auto"/>
        <w:left w:val="single" w:sz="12" w:space="0" w:color="auto"/>
        <w:right w:val="single" w:sz="12" w:space="0" w:color="auto"/>
      </w:pBdr>
      <w:spacing w:before="100" w:beforeAutospacing="1" w:after="100" w:afterAutospacing="1"/>
      <w:jc w:val="center"/>
    </w:pPr>
    <w:rPr>
      <w:rFonts w:ascii="Arial Unicode MS" w:eastAsia="Arial Unicode MS" w:hAnsi="Arial Unicode MS"/>
    </w:rPr>
  </w:style>
  <w:style w:type="paragraph" w:customStyle="1" w:styleId="xl33">
    <w:name w:val="xl33"/>
    <w:basedOn w:val="Normal"/>
    <w:rsid w:val="00D26819"/>
    <w:pPr>
      <w:pBdr>
        <w:top w:val="single" w:sz="12" w:space="0" w:color="auto"/>
        <w:left w:val="single" w:sz="12" w:space="0" w:color="auto"/>
        <w:right w:val="single" w:sz="12" w:space="0" w:color="auto"/>
      </w:pBdr>
      <w:shd w:val="clear" w:color="auto" w:fill="FFFF00"/>
      <w:spacing w:before="100" w:beforeAutospacing="1" w:after="100" w:afterAutospacing="1"/>
      <w:jc w:val="center"/>
    </w:pPr>
    <w:rPr>
      <w:rFonts w:ascii="Arial Unicode MS" w:eastAsia="Arial Unicode MS" w:hAnsi="Arial Unicode MS"/>
    </w:rPr>
  </w:style>
  <w:style w:type="paragraph" w:customStyle="1" w:styleId="xl34">
    <w:name w:val="xl34"/>
    <w:basedOn w:val="Normal"/>
    <w:rsid w:val="00D26819"/>
    <w:pPr>
      <w:pBdr>
        <w:top w:val="single" w:sz="12" w:space="0" w:color="auto"/>
        <w:left w:val="single" w:sz="12" w:space="0" w:color="auto"/>
        <w:right w:val="single" w:sz="12" w:space="0" w:color="auto"/>
      </w:pBdr>
      <w:shd w:val="clear" w:color="auto" w:fill="FFFF00"/>
      <w:spacing w:before="100" w:beforeAutospacing="1" w:after="100" w:afterAutospacing="1"/>
    </w:pPr>
    <w:rPr>
      <w:rFonts w:ascii="Arial Unicode MS" w:eastAsia="Arial Unicode MS" w:hAnsi="Arial Unicode MS"/>
    </w:rPr>
  </w:style>
  <w:style w:type="paragraph" w:customStyle="1" w:styleId="xl35">
    <w:name w:val="xl35"/>
    <w:basedOn w:val="Normal"/>
    <w:rsid w:val="00D26819"/>
    <w:pPr>
      <w:pBdr>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6">
    <w:name w:val="xl36"/>
    <w:basedOn w:val="Normal"/>
    <w:rsid w:val="00D26819"/>
    <w:pPr>
      <w:pBdr>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7">
    <w:name w:val="xl37"/>
    <w:basedOn w:val="Normal"/>
    <w:rsid w:val="00D26819"/>
    <w:pPr>
      <w:pBdr>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8">
    <w:name w:val="xl38"/>
    <w:basedOn w:val="Normal"/>
    <w:rsid w:val="00D26819"/>
    <w:pPr>
      <w:pBdr>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9">
    <w:name w:val="xl39"/>
    <w:basedOn w:val="Normal"/>
    <w:rsid w:val="00D26819"/>
    <w:pPr>
      <w:pBdr>
        <w:left w:val="single" w:sz="12" w:space="0" w:color="auto"/>
        <w:right w:val="single" w:sz="12" w:space="0" w:color="auto"/>
      </w:pBdr>
      <w:spacing w:before="100" w:beforeAutospacing="1" w:after="100" w:afterAutospacing="1"/>
      <w:jc w:val="center"/>
    </w:pPr>
    <w:rPr>
      <w:rFonts w:ascii="Arial Unicode MS" w:eastAsia="Arial Unicode MS" w:hAnsi="Arial Unicode MS"/>
    </w:rPr>
  </w:style>
  <w:style w:type="paragraph" w:customStyle="1" w:styleId="xl40">
    <w:name w:val="xl40"/>
    <w:basedOn w:val="Normal"/>
    <w:rsid w:val="00D26819"/>
    <w:pPr>
      <w:pBdr>
        <w:left w:val="single" w:sz="12" w:space="0" w:color="auto"/>
        <w:right w:val="single" w:sz="12" w:space="0" w:color="auto"/>
      </w:pBdr>
      <w:spacing w:before="100" w:beforeAutospacing="1" w:after="100" w:afterAutospacing="1"/>
      <w:jc w:val="center"/>
    </w:pPr>
    <w:rPr>
      <w:rFonts w:ascii="Arial Unicode MS" w:eastAsia="Arial Unicode MS" w:hAnsi="Arial Unicode MS"/>
    </w:rPr>
  </w:style>
  <w:style w:type="paragraph" w:customStyle="1" w:styleId="xl41">
    <w:name w:val="xl41"/>
    <w:basedOn w:val="Normal"/>
    <w:rsid w:val="00D26819"/>
    <w:pPr>
      <w:pBdr>
        <w:top w:val="single" w:sz="12" w:space="0" w:color="auto"/>
        <w:left w:val="double" w:sz="6" w:space="0" w:color="auto"/>
        <w:bottom w:val="single" w:sz="12" w:space="0" w:color="auto"/>
        <w:right w:val="single" w:sz="12" w:space="0" w:color="auto"/>
      </w:pBdr>
      <w:spacing w:before="100" w:beforeAutospacing="1" w:after="100" w:afterAutospacing="1"/>
    </w:pPr>
    <w:rPr>
      <w:rFonts w:ascii="Arial" w:eastAsia="Arial Unicode MS" w:hAnsi="Arial"/>
      <w:b/>
    </w:rPr>
  </w:style>
  <w:style w:type="paragraph" w:customStyle="1" w:styleId="xl42">
    <w:name w:val="xl42"/>
    <w:basedOn w:val="Normal"/>
    <w:rsid w:val="00D26819"/>
    <w:pPr>
      <w:pBdr>
        <w:top w:val="single" w:sz="12" w:space="0" w:color="auto"/>
        <w:bottom w:val="single" w:sz="12" w:space="0" w:color="auto"/>
        <w:right w:val="double" w:sz="6" w:space="0" w:color="auto"/>
      </w:pBdr>
      <w:spacing w:before="100" w:beforeAutospacing="1" w:after="100" w:afterAutospacing="1"/>
    </w:pPr>
    <w:rPr>
      <w:rFonts w:ascii="Arial" w:eastAsia="Arial Unicode MS" w:hAnsi="Arial"/>
      <w:b/>
    </w:rPr>
  </w:style>
  <w:style w:type="paragraph" w:customStyle="1" w:styleId="xl43">
    <w:name w:val="xl43"/>
    <w:basedOn w:val="Normal"/>
    <w:rsid w:val="00D26819"/>
    <w:pPr>
      <w:pBdr>
        <w:top w:val="single" w:sz="12" w:space="0" w:color="auto"/>
        <w:left w:val="single" w:sz="12" w:space="0" w:color="auto"/>
        <w:bottom w:val="single" w:sz="12" w:space="0" w:color="auto"/>
      </w:pBdr>
      <w:spacing w:before="100" w:beforeAutospacing="1" w:after="100" w:afterAutospacing="1"/>
    </w:pPr>
    <w:rPr>
      <w:rFonts w:ascii="Arial" w:eastAsia="Arial Unicode MS" w:hAnsi="Arial"/>
      <w:b/>
    </w:rPr>
  </w:style>
  <w:style w:type="paragraph" w:customStyle="1" w:styleId="xl44">
    <w:name w:val="xl44"/>
    <w:basedOn w:val="Normal"/>
    <w:rsid w:val="00D26819"/>
    <w:pPr>
      <w:pBdr>
        <w:top w:val="single" w:sz="12" w:space="0" w:color="auto"/>
        <w:bottom w:val="single" w:sz="12" w:space="0" w:color="auto"/>
      </w:pBdr>
      <w:spacing w:before="100" w:beforeAutospacing="1" w:after="100" w:afterAutospacing="1"/>
    </w:pPr>
    <w:rPr>
      <w:rFonts w:ascii="Arial" w:eastAsia="Arial Unicode MS" w:hAnsi="Arial"/>
      <w:b/>
    </w:rPr>
  </w:style>
  <w:style w:type="paragraph" w:customStyle="1" w:styleId="xl45">
    <w:name w:val="xl45"/>
    <w:basedOn w:val="Normal"/>
    <w:rsid w:val="00D26819"/>
    <w:pPr>
      <w:pBdr>
        <w:top w:val="single" w:sz="12" w:space="0" w:color="auto"/>
        <w:left w:val="double" w:sz="6" w:space="0" w:color="auto"/>
        <w:bottom w:val="single" w:sz="12" w:space="0" w:color="auto"/>
        <w:right w:val="single" w:sz="12" w:space="0" w:color="auto"/>
      </w:pBdr>
      <w:spacing w:before="100" w:beforeAutospacing="1" w:after="100" w:afterAutospacing="1"/>
    </w:pPr>
    <w:rPr>
      <w:rFonts w:ascii="Arial" w:eastAsia="Arial Unicode MS" w:hAnsi="Arial"/>
      <w:b/>
    </w:rPr>
  </w:style>
  <w:style w:type="paragraph" w:customStyle="1" w:styleId="xl46">
    <w:name w:val="xl46"/>
    <w:basedOn w:val="Normal"/>
    <w:rsid w:val="00D26819"/>
    <w:pPr>
      <w:pBdr>
        <w:top w:val="single" w:sz="12" w:space="0" w:color="auto"/>
        <w:bottom w:val="single" w:sz="12" w:space="0" w:color="auto"/>
      </w:pBdr>
      <w:spacing w:before="100" w:beforeAutospacing="1" w:after="100" w:afterAutospacing="1"/>
    </w:pPr>
    <w:rPr>
      <w:rFonts w:ascii="Arial" w:eastAsia="Arial Unicode MS" w:hAnsi="Arial"/>
      <w:b/>
    </w:rPr>
  </w:style>
  <w:style w:type="paragraph" w:customStyle="1" w:styleId="xl47">
    <w:name w:val="xl47"/>
    <w:basedOn w:val="Normal"/>
    <w:rsid w:val="00D26819"/>
    <w:pPr>
      <w:pBdr>
        <w:top w:val="single" w:sz="12" w:space="0" w:color="auto"/>
        <w:left w:val="double" w:sz="6" w:space="0" w:color="auto"/>
        <w:bottom w:val="single" w:sz="12" w:space="0" w:color="auto"/>
        <w:right w:val="single" w:sz="12" w:space="0" w:color="auto"/>
      </w:pBdr>
      <w:spacing w:before="100" w:beforeAutospacing="1" w:after="100" w:afterAutospacing="1"/>
    </w:pPr>
    <w:rPr>
      <w:rFonts w:ascii="Arial" w:eastAsia="Arial Unicode MS" w:hAnsi="Arial"/>
      <w:b/>
    </w:rPr>
  </w:style>
  <w:style w:type="paragraph" w:styleId="BodyTextIndent">
    <w:name w:val="Body Text Indent"/>
    <w:basedOn w:val="Normal"/>
    <w:link w:val="BodyTextIndentChar"/>
    <w:semiHidden/>
    <w:rsid w:val="00D26819"/>
    <w:rPr>
      <w:sz w:val="20"/>
    </w:rPr>
  </w:style>
  <w:style w:type="character" w:styleId="Hyperlink">
    <w:name w:val="Hyperlink"/>
    <w:basedOn w:val="DefaultParagraphFont"/>
    <w:rsid w:val="00D26819"/>
    <w:rPr>
      <w:color w:val="0000FF"/>
      <w:u w:val="single"/>
    </w:rPr>
  </w:style>
  <w:style w:type="character" w:styleId="FollowedHyperlink">
    <w:name w:val="FollowedHyperlink"/>
    <w:basedOn w:val="DefaultParagraphFont"/>
    <w:semiHidden/>
    <w:rsid w:val="00D26819"/>
    <w:rPr>
      <w:color w:val="800080"/>
      <w:u w:val="single"/>
    </w:rPr>
  </w:style>
  <w:style w:type="paragraph" w:styleId="BodyText3">
    <w:name w:val="Body Text 3"/>
    <w:basedOn w:val="Normal"/>
    <w:semiHidden/>
    <w:rsid w:val="00D26819"/>
    <w:rPr>
      <w:b/>
    </w:rPr>
  </w:style>
  <w:style w:type="paragraph" w:customStyle="1" w:styleId="HTMLBody">
    <w:name w:val="HTML Body"/>
    <w:rsid w:val="00D26819"/>
    <w:rPr>
      <w:rFonts w:ascii="Arial" w:eastAsia="Times New Roman" w:hAnsi="Arial"/>
    </w:rPr>
  </w:style>
  <w:style w:type="paragraph" w:customStyle="1" w:styleId="xl48">
    <w:name w:val="xl48"/>
    <w:basedOn w:val="Normal"/>
    <w:rsid w:val="00D26819"/>
    <w:pPr>
      <w:pBdr>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49">
    <w:name w:val="xl49"/>
    <w:basedOn w:val="Normal"/>
    <w:rsid w:val="00D26819"/>
    <w:pPr>
      <w:pBdr>
        <w:left w:val="single" w:sz="12" w:space="0" w:color="auto"/>
        <w:bottom w:val="single" w:sz="12" w:space="0" w:color="auto"/>
        <w:right w:val="single" w:sz="12" w:space="0" w:color="auto"/>
      </w:pBdr>
      <w:spacing w:before="100" w:beforeAutospacing="1" w:after="100" w:afterAutospacing="1"/>
    </w:pPr>
    <w:rPr>
      <w:rFonts w:ascii="Arial" w:eastAsia="Arial Unicode MS" w:hAnsi="Arial"/>
      <w:b/>
      <w:i/>
    </w:rPr>
  </w:style>
  <w:style w:type="paragraph" w:styleId="Title">
    <w:name w:val="Title"/>
    <w:basedOn w:val="Normal"/>
    <w:qFormat/>
    <w:rsid w:val="00D26819"/>
    <w:pPr>
      <w:jc w:val="center"/>
    </w:pPr>
    <w:rPr>
      <w:rFonts w:ascii="Arial" w:hAnsi="Arial"/>
      <w:b/>
      <w:sz w:val="28"/>
    </w:rPr>
  </w:style>
  <w:style w:type="paragraph" w:styleId="BodyTextIndent2">
    <w:name w:val="Body Text Indent 2"/>
    <w:basedOn w:val="Normal"/>
    <w:semiHidden/>
    <w:rsid w:val="00D26819"/>
    <w:pPr>
      <w:ind w:left="1440"/>
    </w:pPr>
    <w:rPr>
      <w:rFonts w:ascii="Times" w:hAnsi="Times"/>
    </w:rPr>
  </w:style>
  <w:style w:type="paragraph" w:styleId="Header">
    <w:name w:val="header"/>
    <w:basedOn w:val="Normal"/>
    <w:semiHidden/>
    <w:rsid w:val="00D26819"/>
    <w:pPr>
      <w:tabs>
        <w:tab w:val="center" w:pos="4320"/>
        <w:tab w:val="right" w:pos="8640"/>
      </w:tabs>
    </w:pPr>
    <w:rPr>
      <w:rFonts w:ascii="Times" w:hAnsi="Times"/>
    </w:rPr>
  </w:style>
  <w:style w:type="paragraph" w:styleId="BodyTextIndent3">
    <w:name w:val="Body Text Indent 3"/>
    <w:basedOn w:val="Normal"/>
    <w:semiHidden/>
    <w:rsid w:val="00D26819"/>
    <w:pPr>
      <w:tabs>
        <w:tab w:val="left" w:pos="4320"/>
      </w:tabs>
      <w:spacing w:after="120"/>
      <w:ind w:left="360"/>
    </w:pPr>
    <w:rPr>
      <w:rFonts w:ascii="Times" w:hAnsi="Times"/>
    </w:rPr>
  </w:style>
  <w:style w:type="paragraph" w:styleId="Footer">
    <w:name w:val="footer"/>
    <w:basedOn w:val="Normal"/>
    <w:semiHidden/>
    <w:rsid w:val="00D26819"/>
    <w:pPr>
      <w:tabs>
        <w:tab w:val="center" w:pos="4320"/>
        <w:tab w:val="right" w:pos="8640"/>
      </w:tabs>
    </w:pPr>
    <w:rPr>
      <w:rFonts w:ascii="Palatino" w:hAnsi="Palatino"/>
    </w:rPr>
  </w:style>
  <w:style w:type="character" w:styleId="PageNumber">
    <w:name w:val="page number"/>
    <w:basedOn w:val="DefaultParagraphFont"/>
    <w:semiHidden/>
    <w:rsid w:val="00D26819"/>
  </w:style>
  <w:style w:type="character" w:customStyle="1" w:styleId="Style1">
    <w:name w:val="Style1"/>
    <w:basedOn w:val="DefaultParagraphFont"/>
    <w:rsid w:val="00D26819"/>
    <w:rPr>
      <w:rFonts w:ascii="Times" w:hAnsi="Times"/>
      <w:color w:val="000000"/>
      <w:sz w:val="24"/>
    </w:rPr>
  </w:style>
  <w:style w:type="character" w:styleId="CommentReference">
    <w:name w:val="annotation reference"/>
    <w:basedOn w:val="DefaultParagraphFont"/>
    <w:semiHidden/>
    <w:rsid w:val="00D26819"/>
    <w:rPr>
      <w:sz w:val="18"/>
    </w:rPr>
  </w:style>
  <w:style w:type="paragraph" w:styleId="CommentText">
    <w:name w:val="annotation text"/>
    <w:basedOn w:val="Normal"/>
    <w:link w:val="CommentTextChar"/>
    <w:semiHidden/>
    <w:rsid w:val="00D26819"/>
  </w:style>
  <w:style w:type="paragraph" w:styleId="PlainText">
    <w:name w:val="Plain Text"/>
    <w:basedOn w:val="Normal"/>
    <w:link w:val="PlainTextChar"/>
    <w:uiPriority w:val="99"/>
    <w:rsid w:val="00D26819"/>
    <w:rPr>
      <w:rFonts w:ascii="Courier New" w:hAnsi="Courier New"/>
      <w:sz w:val="20"/>
    </w:rPr>
  </w:style>
  <w:style w:type="paragraph" w:styleId="TOC1">
    <w:name w:val="toc 1"/>
    <w:basedOn w:val="Normal"/>
    <w:next w:val="Normal"/>
    <w:autoRedefine/>
    <w:semiHidden/>
    <w:rsid w:val="00D26819"/>
    <w:pPr>
      <w:spacing w:before="240" w:after="120"/>
    </w:pPr>
    <w:rPr>
      <w:rFonts w:ascii="Times" w:hAnsi="Times"/>
      <w:b/>
      <w:sz w:val="20"/>
    </w:rPr>
  </w:style>
  <w:style w:type="paragraph" w:styleId="TOC2">
    <w:name w:val="toc 2"/>
    <w:basedOn w:val="Normal"/>
    <w:next w:val="Normal"/>
    <w:autoRedefine/>
    <w:semiHidden/>
    <w:rsid w:val="00D26819"/>
    <w:pPr>
      <w:spacing w:before="120"/>
      <w:ind w:left="240"/>
    </w:pPr>
    <w:rPr>
      <w:rFonts w:ascii="Times" w:hAnsi="Times"/>
      <w:i/>
      <w:sz w:val="20"/>
    </w:rPr>
  </w:style>
  <w:style w:type="paragraph" w:styleId="TOC3">
    <w:name w:val="toc 3"/>
    <w:basedOn w:val="Normal"/>
    <w:next w:val="Normal"/>
    <w:autoRedefine/>
    <w:semiHidden/>
    <w:rsid w:val="00D26819"/>
    <w:pPr>
      <w:ind w:left="480"/>
    </w:pPr>
    <w:rPr>
      <w:rFonts w:ascii="Times" w:hAnsi="Times"/>
      <w:sz w:val="20"/>
    </w:rPr>
  </w:style>
  <w:style w:type="paragraph" w:styleId="TOC4">
    <w:name w:val="toc 4"/>
    <w:basedOn w:val="Normal"/>
    <w:next w:val="Normal"/>
    <w:autoRedefine/>
    <w:semiHidden/>
    <w:rsid w:val="00D26819"/>
    <w:pPr>
      <w:ind w:left="720"/>
    </w:pPr>
    <w:rPr>
      <w:rFonts w:ascii="Times" w:hAnsi="Times"/>
      <w:sz w:val="20"/>
    </w:rPr>
  </w:style>
  <w:style w:type="paragraph" w:styleId="TOC5">
    <w:name w:val="toc 5"/>
    <w:basedOn w:val="Normal"/>
    <w:next w:val="Normal"/>
    <w:autoRedefine/>
    <w:semiHidden/>
    <w:rsid w:val="00D26819"/>
    <w:pPr>
      <w:ind w:left="960"/>
    </w:pPr>
    <w:rPr>
      <w:rFonts w:ascii="Times" w:hAnsi="Times"/>
      <w:sz w:val="20"/>
    </w:rPr>
  </w:style>
  <w:style w:type="paragraph" w:styleId="TOC6">
    <w:name w:val="toc 6"/>
    <w:basedOn w:val="Normal"/>
    <w:next w:val="Normal"/>
    <w:autoRedefine/>
    <w:semiHidden/>
    <w:rsid w:val="00D26819"/>
    <w:pPr>
      <w:ind w:left="1200"/>
    </w:pPr>
    <w:rPr>
      <w:rFonts w:ascii="Times" w:hAnsi="Times"/>
      <w:sz w:val="20"/>
    </w:rPr>
  </w:style>
  <w:style w:type="paragraph" w:styleId="TOC7">
    <w:name w:val="toc 7"/>
    <w:basedOn w:val="Normal"/>
    <w:next w:val="Normal"/>
    <w:autoRedefine/>
    <w:semiHidden/>
    <w:rsid w:val="00D26819"/>
    <w:pPr>
      <w:ind w:left="1440"/>
    </w:pPr>
    <w:rPr>
      <w:rFonts w:ascii="Times" w:hAnsi="Times"/>
      <w:sz w:val="20"/>
    </w:rPr>
  </w:style>
  <w:style w:type="paragraph" w:styleId="TOC8">
    <w:name w:val="toc 8"/>
    <w:basedOn w:val="Normal"/>
    <w:next w:val="Normal"/>
    <w:autoRedefine/>
    <w:semiHidden/>
    <w:rsid w:val="00D26819"/>
    <w:pPr>
      <w:ind w:left="1680"/>
    </w:pPr>
    <w:rPr>
      <w:rFonts w:ascii="Times" w:hAnsi="Times"/>
      <w:sz w:val="20"/>
    </w:rPr>
  </w:style>
  <w:style w:type="paragraph" w:styleId="TOC9">
    <w:name w:val="toc 9"/>
    <w:basedOn w:val="Normal"/>
    <w:next w:val="Normal"/>
    <w:autoRedefine/>
    <w:semiHidden/>
    <w:rsid w:val="00D26819"/>
    <w:pPr>
      <w:ind w:left="1920"/>
    </w:pPr>
    <w:rPr>
      <w:rFonts w:ascii="Times" w:hAnsi="Times"/>
      <w:sz w:val="20"/>
    </w:rPr>
  </w:style>
  <w:style w:type="paragraph" w:styleId="BodyText2">
    <w:name w:val="Body Text 2"/>
    <w:basedOn w:val="Normal"/>
    <w:semiHidden/>
    <w:rsid w:val="00D26819"/>
    <w:pPr>
      <w:spacing w:before="120"/>
      <w:ind w:right="-780"/>
    </w:pPr>
  </w:style>
  <w:style w:type="paragraph" w:styleId="BlockText">
    <w:name w:val="Block Text"/>
    <w:basedOn w:val="Normal"/>
    <w:semiHidden/>
    <w:rsid w:val="00D26819"/>
    <w:pPr>
      <w:ind w:left="360" w:right="360"/>
    </w:pPr>
    <w:rPr>
      <w:rFonts w:eastAsia="Times"/>
    </w:rPr>
  </w:style>
  <w:style w:type="paragraph" w:styleId="HTMLPreformatted">
    <w:name w:val="HTML Preformatted"/>
    <w:basedOn w:val="Normal"/>
    <w:link w:val="HTMLPreformattedChar"/>
    <w:uiPriority w:val="99"/>
    <w:rsid w:val="00D26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rPr>
  </w:style>
  <w:style w:type="paragraph" w:customStyle="1" w:styleId="CM9">
    <w:name w:val="CM9"/>
    <w:basedOn w:val="Normal"/>
    <w:next w:val="Normal"/>
    <w:rsid w:val="00D26819"/>
    <w:pPr>
      <w:widowControl w:val="0"/>
      <w:autoSpaceDE w:val="0"/>
      <w:autoSpaceDN w:val="0"/>
      <w:adjustRightInd w:val="0"/>
      <w:spacing w:after="275"/>
    </w:pPr>
    <w:rPr>
      <w:rFonts w:ascii="Times New Roman Bold MS" w:hAnsi="Times New Roman Bold MS"/>
    </w:rPr>
  </w:style>
  <w:style w:type="paragraph" w:customStyle="1" w:styleId="Default">
    <w:name w:val="Default"/>
    <w:rsid w:val="00D26819"/>
    <w:pPr>
      <w:widowControl w:val="0"/>
      <w:autoSpaceDE w:val="0"/>
      <w:autoSpaceDN w:val="0"/>
      <w:adjustRightInd w:val="0"/>
    </w:pPr>
    <w:rPr>
      <w:rFonts w:ascii="Arial MT" w:eastAsia="Times New Roman" w:hAnsi="Arial MT"/>
      <w:color w:val="000000"/>
      <w:sz w:val="24"/>
    </w:rPr>
  </w:style>
  <w:style w:type="paragraph" w:customStyle="1" w:styleId="CM1">
    <w:name w:val="CM1"/>
    <w:basedOn w:val="Default"/>
    <w:next w:val="Default"/>
    <w:rsid w:val="00D26819"/>
    <w:pPr>
      <w:spacing w:line="276" w:lineRule="atLeast"/>
    </w:pPr>
    <w:rPr>
      <w:color w:val="auto"/>
    </w:rPr>
  </w:style>
  <w:style w:type="paragraph" w:styleId="Caption">
    <w:name w:val="caption"/>
    <w:basedOn w:val="Normal"/>
    <w:next w:val="Normal"/>
    <w:uiPriority w:val="35"/>
    <w:qFormat/>
    <w:rsid w:val="00D26819"/>
    <w:rPr>
      <w:rFonts w:eastAsia="MS Mincho"/>
      <w:b/>
      <w:sz w:val="20"/>
      <w:lang w:eastAsia="ja-JP"/>
    </w:rPr>
  </w:style>
  <w:style w:type="paragraph" w:styleId="BalloonText">
    <w:name w:val="Balloon Text"/>
    <w:basedOn w:val="Normal"/>
    <w:semiHidden/>
    <w:rsid w:val="00D26819"/>
    <w:rPr>
      <w:rFonts w:ascii="Tahoma" w:hAnsi="Tahoma" w:cs="Wingdings"/>
      <w:sz w:val="16"/>
      <w:szCs w:val="16"/>
    </w:rPr>
  </w:style>
  <w:style w:type="paragraph" w:customStyle="1" w:styleId="MediumGrid1-Accent21">
    <w:name w:val="Medium Grid 1 - Accent 21"/>
    <w:basedOn w:val="Normal"/>
    <w:qFormat/>
    <w:rsid w:val="00D26819"/>
    <w:pPr>
      <w:spacing w:after="200"/>
      <w:ind w:left="720"/>
      <w:contextualSpacing/>
    </w:pPr>
    <w:rPr>
      <w:rFonts w:ascii="Cambria" w:eastAsia="Cambria" w:hAnsi="Cambria"/>
      <w:szCs w:val="24"/>
    </w:rPr>
  </w:style>
  <w:style w:type="character" w:customStyle="1" w:styleId="Char">
    <w:name w:val="Char"/>
    <w:basedOn w:val="DefaultParagraphFont"/>
    <w:rsid w:val="00D26819"/>
    <w:rPr>
      <w:rFonts w:ascii="Times New Roman" w:eastAsia="Times New Roman" w:hAnsi="Times New Roman"/>
      <w:sz w:val="24"/>
      <w:szCs w:val="24"/>
    </w:rPr>
  </w:style>
  <w:style w:type="paragraph" w:styleId="FootnoteText">
    <w:name w:val="footnote text"/>
    <w:basedOn w:val="Normal"/>
    <w:semiHidden/>
    <w:rsid w:val="00D26819"/>
    <w:rPr>
      <w:szCs w:val="24"/>
    </w:rPr>
  </w:style>
  <w:style w:type="character" w:styleId="FootnoteReference">
    <w:name w:val="footnote reference"/>
    <w:basedOn w:val="DefaultParagraphFont"/>
    <w:semiHidden/>
    <w:rsid w:val="00D26819"/>
    <w:rPr>
      <w:rFonts w:cs="Times New Roman"/>
      <w:vertAlign w:val="superscript"/>
    </w:rPr>
  </w:style>
  <w:style w:type="paragraph" w:customStyle="1" w:styleId="Body">
    <w:name w:val="Body"/>
    <w:rsid w:val="00332BD3"/>
    <w:rPr>
      <w:rFonts w:ascii="Helvetica" w:eastAsia="ヒラギノ角ゴ Pro W3" w:hAnsi="Helvetica"/>
      <w:color w:val="000000"/>
      <w:sz w:val="24"/>
    </w:rPr>
  </w:style>
  <w:style w:type="character" w:customStyle="1" w:styleId="pageheadsubline">
    <w:name w:val="pageheadsubline"/>
    <w:basedOn w:val="DefaultParagraphFont"/>
    <w:rsid w:val="00C22A8B"/>
  </w:style>
  <w:style w:type="character" w:customStyle="1" w:styleId="BodyTextChar">
    <w:name w:val="Body Text Char"/>
    <w:basedOn w:val="DefaultParagraphFont"/>
    <w:link w:val="BodyText"/>
    <w:rsid w:val="00C22A8B"/>
    <w:rPr>
      <w:rFonts w:ascii="Times New Roman" w:eastAsia="Times New Roman" w:hAnsi="Times New Roman"/>
      <w:b/>
      <w:i/>
      <w:sz w:val="24"/>
    </w:rPr>
  </w:style>
  <w:style w:type="paragraph" w:customStyle="1" w:styleId="I3FigureTitle">
    <w:name w:val="I3 Figure Title"/>
    <w:basedOn w:val="Normal"/>
    <w:qFormat/>
    <w:rsid w:val="00C22A8B"/>
    <w:pPr>
      <w:spacing w:after="80"/>
      <w:jc w:val="center"/>
    </w:pPr>
    <w:rPr>
      <w:rFonts w:ascii="Arial" w:eastAsia="Calibri" w:hAnsi="Arial"/>
      <w:b/>
      <w:sz w:val="20"/>
      <w:szCs w:val="22"/>
    </w:rPr>
  </w:style>
  <w:style w:type="paragraph" w:styleId="CommentSubject">
    <w:name w:val="annotation subject"/>
    <w:basedOn w:val="CommentText"/>
    <w:next w:val="CommentText"/>
    <w:link w:val="CommentSubjectChar"/>
    <w:uiPriority w:val="99"/>
    <w:semiHidden/>
    <w:unhideWhenUsed/>
    <w:rsid w:val="00066946"/>
    <w:rPr>
      <w:b/>
      <w:bCs/>
      <w:sz w:val="20"/>
    </w:rPr>
  </w:style>
  <w:style w:type="character" w:customStyle="1" w:styleId="CommentTextChar">
    <w:name w:val="Comment Text Char"/>
    <w:basedOn w:val="DefaultParagraphFont"/>
    <w:link w:val="CommentText"/>
    <w:semiHidden/>
    <w:rsid w:val="00066946"/>
    <w:rPr>
      <w:rFonts w:ascii="Times New Roman" w:eastAsia="Times New Roman" w:hAnsi="Times New Roman"/>
      <w:sz w:val="24"/>
    </w:rPr>
  </w:style>
  <w:style w:type="character" w:customStyle="1" w:styleId="CommentSubjectChar">
    <w:name w:val="Comment Subject Char"/>
    <w:basedOn w:val="CommentTextChar"/>
    <w:link w:val="CommentSubject"/>
    <w:rsid w:val="00066946"/>
    <w:rPr>
      <w:rFonts w:ascii="Times New Roman" w:eastAsia="Times New Roman" w:hAnsi="Times New Roman"/>
      <w:sz w:val="24"/>
    </w:rPr>
  </w:style>
  <w:style w:type="character" w:customStyle="1" w:styleId="HTMLPreformattedChar">
    <w:name w:val="HTML Preformatted Char"/>
    <w:basedOn w:val="DefaultParagraphFont"/>
    <w:link w:val="HTMLPreformatted"/>
    <w:uiPriority w:val="99"/>
    <w:locked/>
    <w:rsid w:val="00DE740F"/>
    <w:rPr>
      <w:rFonts w:ascii="Arial Unicode MS" w:eastAsia="Arial Unicode MS" w:hAnsi="Arial Unicode MS"/>
    </w:rPr>
  </w:style>
  <w:style w:type="paragraph" w:styleId="EndnoteText">
    <w:name w:val="endnote text"/>
    <w:basedOn w:val="Normal"/>
    <w:link w:val="EndnoteTextChar"/>
    <w:rsid w:val="004210A8"/>
    <w:rPr>
      <w:szCs w:val="24"/>
    </w:rPr>
  </w:style>
  <w:style w:type="character" w:customStyle="1" w:styleId="EndnoteTextChar">
    <w:name w:val="Endnote Text Char"/>
    <w:basedOn w:val="DefaultParagraphFont"/>
    <w:link w:val="EndnoteText"/>
    <w:rsid w:val="004210A8"/>
    <w:rPr>
      <w:rFonts w:ascii="Times New Roman" w:eastAsia="Times New Roman" w:hAnsi="Times New Roman"/>
      <w:sz w:val="24"/>
      <w:szCs w:val="24"/>
    </w:rPr>
  </w:style>
  <w:style w:type="character" w:styleId="EndnoteReference">
    <w:name w:val="endnote reference"/>
    <w:basedOn w:val="DefaultParagraphFont"/>
    <w:rsid w:val="004210A8"/>
    <w:rPr>
      <w:vertAlign w:val="superscript"/>
    </w:rPr>
  </w:style>
  <w:style w:type="character" w:customStyle="1" w:styleId="apple-style-span">
    <w:name w:val="apple-style-span"/>
    <w:basedOn w:val="DefaultParagraphFont"/>
    <w:rsid w:val="000D545C"/>
  </w:style>
  <w:style w:type="paragraph" w:styleId="DocumentMap">
    <w:name w:val="Document Map"/>
    <w:basedOn w:val="Normal"/>
    <w:link w:val="DocumentMapChar"/>
    <w:rsid w:val="002B5653"/>
    <w:rPr>
      <w:rFonts w:ascii="Lucida Grande" w:hAnsi="Lucida Grande" w:cs="Lucida Grande"/>
      <w:szCs w:val="24"/>
    </w:rPr>
  </w:style>
  <w:style w:type="character" w:customStyle="1" w:styleId="DocumentMapChar">
    <w:name w:val="Document Map Char"/>
    <w:basedOn w:val="DefaultParagraphFont"/>
    <w:link w:val="DocumentMap"/>
    <w:rsid w:val="002B5653"/>
    <w:rPr>
      <w:rFonts w:ascii="Lucida Grande" w:eastAsia="Times New Roman" w:hAnsi="Lucida Grande" w:cs="Lucida Grande"/>
      <w:sz w:val="24"/>
      <w:szCs w:val="24"/>
    </w:rPr>
  </w:style>
  <w:style w:type="paragraph" w:styleId="ListParagraph">
    <w:name w:val="List Paragraph"/>
    <w:basedOn w:val="Normal"/>
    <w:uiPriority w:val="34"/>
    <w:qFormat/>
    <w:rsid w:val="00143983"/>
    <w:pPr>
      <w:ind w:left="720"/>
      <w:contextualSpacing/>
    </w:pPr>
    <w:rPr>
      <w:rFonts w:asciiTheme="minorHAnsi" w:eastAsiaTheme="minorEastAsia" w:hAnsiTheme="minorHAnsi" w:cstheme="minorBidi"/>
      <w:szCs w:val="24"/>
    </w:rPr>
  </w:style>
  <w:style w:type="character" w:customStyle="1" w:styleId="apple-converted-space">
    <w:name w:val="apple-converted-space"/>
    <w:rsid w:val="00E22771"/>
  </w:style>
  <w:style w:type="paragraph" w:styleId="Revision">
    <w:name w:val="Revision"/>
    <w:hidden/>
    <w:rsid w:val="00841E4A"/>
    <w:rPr>
      <w:rFonts w:ascii="Times New Roman" w:eastAsia="Times New Roman" w:hAnsi="Times New Roman"/>
      <w:sz w:val="24"/>
    </w:rPr>
  </w:style>
  <w:style w:type="character" w:customStyle="1" w:styleId="BodyTextIndentChar">
    <w:name w:val="Body Text Indent Char"/>
    <w:basedOn w:val="DefaultParagraphFont"/>
    <w:link w:val="BodyTextIndent"/>
    <w:semiHidden/>
    <w:rsid w:val="00087AC1"/>
    <w:rPr>
      <w:rFonts w:ascii="Times New Roman" w:eastAsia="Times New Roman" w:hAnsi="Times New Roman"/>
    </w:rPr>
  </w:style>
  <w:style w:type="table" w:styleId="TableGrid">
    <w:name w:val="Table Grid"/>
    <w:basedOn w:val="TableNormal"/>
    <w:rsid w:val="007062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inTextChar">
    <w:name w:val="Plain Text Char"/>
    <w:basedOn w:val="DefaultParagraphFont"/>
    <w:link w:val="PlainText"/>
    <w:uiPriority w:val="99"/>
    <w:rsid w:val="007062FF"/>
    <w:rPr>
      <w:rFonts w:ascii="Courier New" w:eastAsia="Times New Roman" w:hAnsi="Courier New"/>
    </w:rPr>
  </w:style>
  <w:style w:type="table" w:customStyle="1" w:styleId="TableGrid1">
    <w:name w:val="Table Grid1"/>
    <w:basedOn w:val="TableNormal"/>
    <w:next w:val="TableGrid"/>
    <w:rsid w:val="008440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5B67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4B55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B42C6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336152">
      <w:bodyDiv w:val="1"/>
      <w:marLeft w:val="0"/>
      <w:marRight w:val="0"/>
      <w:marTop w:val="0"/>
      <w:marBottom w:val="0"/>
      <w:divBdr>
        <w:top w:val="none" w:sz="0" w:space="0" w:color="auto"/>
        <w:left w:val="none" w:sz="0" w:space="0" w:color="auto"/>
        <w:bottom w:val="none" w:sz="0" w:space="0" w:color="auto"/>
        <w:right w:val="none" w:sz="0" w:space="0" w:color="auto"/>
      </w:divBdr>
    </w:div>
    <w:div w:id="219362304">
      <w:bodyDiv w:val="1"/>
      <w:marLeft w:val="0"/>
      <w:marRight w:val="0"/>
      <w:marTop w:val="0"/>
      <w:marBottom w:val="0"/>
      <w:divBdr>
        <w:top w:val="none" w:sz="0" w:space="0" w:color="auto"/>
        <w:left w:val="none" w:sz="0" w:space="0" w:color="auto"/>
        <w:bottom w:val="none" w:sz="0" w:space="0" w:color="auto"/>
        <w:right w:val="none" w:sz="0" w:space="0" w:color="auto"/>
      </w:divBdr>
    </w:div>
    <w:div w:id="491068976">
      <w:bodyDiv w:val="1"/>
      <w:marLeft w:val="0"/>
      <w:marRight w:val="0"/>
      <w:marTop w:val="0"/>
      <w:marBottom w:val="0"/>
      <w:divBdr>
        <w:top w:val="none" w:sz="0" w:space="0" w:color="auto"/>
        <w:left w:val="none" w:sz="0" w:space="0" w:color="auto"/>
        <w:bottom w:val="none" w:sz="0" w:space="0" w:color="auto"/>
        <w:right w:val="none" w:sz="0" w:space="0" w:color="auto"/>
      </w:divBdr>
    </w:div>
    <w:div w:id="539633095">
      <w:bodyDiv w:val="1"/>
      <w:marLeft w:val="0"/>
      <w:marRight w:val="0"/>
      <w:marTop w:val="0"/>
      <w:marBottom w:val="0"/>
      <w:divBdr>
        <w:top w:val="none" w:sz="0" w:space="0" w:color="auto"/>
        <w:left w:val="none" w:sz="0" w:space="0" w:color="auto"/>
        <w:bottom w:val="none" w:sz="0" w:space="0" w:color="auto"/>
        <w:right w:val="none" w:sz="0" w:space="0" w:color="auto"/>
      </w:divBdr>
    </w:div>
    <w:div w:id="650721065">
      <w:bodyDiv w:val="1"/>
      <w:marLeft w:val="0"/>
      <w:marRight w:val="0"/>
      <w:marTop w:val="0"/>
      <w:marBottom w:val="0"/>
      <w:divBdr>
        <w:top w:val="none" w:sz="0" w:space="0" w:color="auto"/>
        <w:left w:val="none" w:sz="0" w:space="0" w:color="auto"/>
        <w:bottom w:val="none" w:sz="0" w:space="0" w:color="auto"/>
        <w:right w:val="none" w:sz="0" w:space="0" w:color="auto"/>
      </w:divBdr>
    </w:div>
    <w:div w:id="657541030">
      <w:bodyDiv w:val="1"/>
      <w:marLeft w:val="0"/>
      <w:marRight w:val="0"/>
      <w:marTop w:val="0"/>
      <w:marBottom w:val="0"/>
      <w:divBdr>
        <w:top w:val="none" w:sz="0" w:space="0" w:color="auto"/>
        <w:left w:val="none" w:sz="0" w:space="0" w:color="auto"/>
        <w:bottom w:val="none" w:sz="0" w:space="0" w:color="auto"/>
        <w:right w:val="none" w:sz="0" w:space="0" w:color="auto"/>
      </w:divBdr>
    </w:div>
    <w:div w:id="698243817">
      <w:bodyDiv w:val="1"/>
      <w:marLeft w:val="0"/>
      <w:marRight w:val="0"/>
      <w:marTop w:val="0"/>
      <w:marBottom w:val="0"/>
      <w:divBdr>
        <w:top w:val="none" w:sz="0" w:space="0" w:color="auto"/>
        <w:left w:val="none" w:sz="0" w:space="0" w:color="auto"/>
        <w:bottom w:val="none" w:sz="0" w:space="0" w:color="auto"/>
        <w:right w:val="none" w:sz="0" w:space="0" w:color="auto"/>
      </w:divBdr>
    </w:div>
    <w:div w:id="740906047">
      <w:bodyDiv w:val="1"/>
      <w:marLeft w:val="0"/>
      <w:marRight w:val="0"/>
      <w:marTop w:val="0"/>
      <w:marBottom w:val="0"/>
      <w:divBdr>
        <w:top w:val="none" w:sz="0" w:space="0" w:color="auto"/>
        <w:left w:val="none" w:sz="0" w:space="0" w:color="auto"/>
        <w:bottom w:val="none" w:sz="0" w:space="0" w:color="auto"/>
        <w:right w:val="none" w:sz="0" w:space="0" w:color="auto"/>
      </w:divBdr>
    </w:div>
    <w:div w:id="904295207">
      <w:bodyDiv w:val="1"/>
      <w:marLeft w:val="0"/>
      <w:marRight w:val="0"/>
      <w:marTop w:val="0"/>
      <w:marBottom w:val="0"/>
      <w:divBdr>
        <w:top w:val="none" w:sz="0" w:space="0" w:color="auto"/>
        <w:left w:val="none" w:sz="0" w:space="0" w:color="auto"/>
        <w:bottom w:val="none" w:sz="0" w:space="0" w:color="auto"/>
        <w:right w:val="none" w:sz="0" w:space="0" w:color="auto"/>
      </w:divBdr>
    </w:div>
    <w:div w:id="961955152">
      <w:bodyDiv w:val="1"/>
      <w:marLeft w:val="0"/>
      <w:marRight w:val="0"/>
      <w:marTop w:val="0"/>
      <w:marBottom w:val="0"/>
      <w:divBdr>
        <w:top w:val="none" w:sz="0" w:space="0" w:color="auto"/>
        <w:left w:val="none" w:sz="0" w:space="0" w:color="auto"/>
        <w:bottom w:val="none" w:sz="0" w:space="0" w:color="auto"/>
        <w:right w:val="none" w:sz="0" w:space="0" w:color="auto"/>
      </w:divBdr>
      <w:divsChild>
        <w:div w:id="1084491878">
          <w:marLeft w:val="0"/>
          <w:marRight w:val="0"/>
          <w:marTop w:val="0"/>
          <w:marBottom w:val="0"/>
          <w:divBdr>
            <w:top w:val="none" w:sz="0" w:space="0" w:color="auto"/>
            <w:left w:val="none" w:sz="0" w:space="0" w:color="auto"/>
            <w:bottom w:val="none" w:sz="0" w:space="0" w:color="auto"/>
            <w:right w:val="none" w:sz="0" w:space="0" w:color="auto"/>
          </w:divBdr>
        </w:div>
        <w:div w:id="258946540">
          <w:marLeft w:val="0"/>
          <w:marRight w:val="0"/>
          <w:marTop w:val="0"/>
          <w:marBottom w:val="0"/>
          <w:divBdr>
            <w:top w:val="none" w:sz="0" w:space="0" w:color="auto"/>
            <w:left w:val="none" w:sz="0" w:space="0" w:color="auto"/>
            <w:bottom w:val="none" w:sz="0" w:space="0" w:color="auto"/>
            <w:right w:val="none" w:sz="0" w:space="0" w:color="auto"/>
          </w:divBdr>
          <w:divsChild>
            <w:div w:id="1653945201">
              <w:marLeft w:val="136"/>
              <w:marRight w:val="0"/>
              <w:marTop w:val="0"/>
              <w:marBottom w:val="0"/>
              <w:divBdr>
                <w:top w:val="none" w:sz="0" w:space="0" w:color="auto"/>
                <w:left w:val="none" w:sz="0" w:space="0" w:color="auto"/>
                <w:bottom w:val="none" w:sz="0" w:space="0" w:color="auto"/>
                <w:right w:val="none" w:sz="0" w:space="0" w:color="auto"/>
              </w:divBdr>
              <w:divsChild>
                <w:div w:id="755975791">
                  <w:marLeft w:val="0"/>
                  <w:marRight w:val="0"/>
                  <w:marTop w:val="0"/>
                  <w:marBottom w:val="120"/>
                  <w:divBdr>
                    <w:top w:val="none" w:sz="0" w:space="0" w:color="auto"/>
                    <w:left w:val="none" w:sz="0" w:space="0" w:color="auto"/>
                    <w:bottom w:val="none" w:sz="0" w:space="0" w:color="auto"/>
                    <w:right w:val="none" w:sz="0" w:space="0" w:color="auto"/>
                  </w:divBdr>
                </w:div>
                <w:div w:id="192521763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36663605">
      <w:bodyDiv w:val="1"/>
      <w:marLeft w:val="0"/>
      <w:marRight w:val="0"/>
      <w:marTop w:val="0"/>
      <w:marBottom w:val="0"/>
      <w:divBdr>
        <w:top w:val="none" w:sz="0" w:space="0" w:color="auto"/>
        <w:left w:val="none" w:sz="0" w:space="0" w:color="auto"/>
        <w:bottom w:val="none" w:sz="0" w:space="0" w:color="auto"/>
        <w:right w:val="none" w:sz="0" w:space="0" w:color="auto"/>
      </w:divBdr>
      <w:divsChild>
        <w:div w:id="191767957">
          <w:marLeft w:val="0"/>
          <w:marRight w:val="0"/>
          <w:marTop w:val="0"/>
          <w:marBottom w:val="120"/>
          <w:divBdr>
            <w:top w:val="none" w:sz="0" w:space="0" w:color="auto"/>
            <w:left w:val="none" w:sz="0" w:space="0" w:color="auto"/>
            <w:bottom w:val="none" w:sz="0" w:space="0" w:color="auto"/>
            <w:right w:val="none" w:sz="0" w:space="0" w:color="auto"/>
          </w:divBdr>
        </w:div>
      </w:divsChild>
    </w:div>
    <w:div w:id="1094861986">
      <w:bodyDiv w:val="1"/>
      <w:marLeft w:val="0"/>
      <w:marRight w:val="0"/>
      <w:marTop w:val="0"/>
      <w:marBottom w:val="0"/>
      <w:divBdr>
        <w:top w:val="none" w:sz="0" w:space="0" w:color="auto"/>
        <w:left w:val="none" w:sz="0" w:space="0" w:color="auto"/>
        <w:bottom w:val="none" w:sz="0" w:space="0" w:color="auto"/>
        <w:right w:val="none" w:sz="0" w:space="0" w:color="auto"/>
      </w:divBdr>
    </w:div>
    <w:div w:id="1256207051">
      <w:bodyDiv w:val="1"/>
      <w:marLeft w:val="0"/>
      <w:marRight w:val="0"/>
      <w:marTop w:val="0"/>
      <w:marBottom w:val="0"/>
      <w:divBdr>
        <w:top w:val="none" w:sz="0" w:space="0" w:color="auto"/>
        <w:left w:val="none" w:sz="0" w:space="0" w:color="auto"/>
        <w:bottom w:val="none" w:sz="0" w:space="0" w:color="auto"/>
        <w:right w:val="none" w:sz="0" w:space="0" w:color="auto"/>
      </w:divBdr>
    </w:div>
    <w:div w:id="1266042032">
      <w:bodyDiv w:val="1"/>
      <w:marLeft w:val="0"/>
      <w:marRight w:val="0"/>
      <w:marTop w:val="0"/>
      <w:marBottom w:val="0"/>
      <w:divBdr>
        <w:top w:val="none" w:sz="0" w:space="0" w:color="auto"/>
        <w:left w:val="none" w:sz="0" w:space="0" w:color="auto"/>
        <w:bottom w:val="none" w:sz="0" w:space="0" w:color="auto"/>
        <w:right w:val="none" w:sz="0" w:space="0" w:color="auto"/>
      </w:divBdr>
    </w:div>
    <w:div w:id="1293830839">
      <w:bodyDiv w:val="1"/>
      <w:marLeft w:val="0"/>
      <w:marRight w:val="0"/>
      <w:marTop w:val="0"/>
      <w:marBottom w:val="0"/>
      <w:divBdr>
        <w:top w:val="none" w:sz="0" w:space="0" w:color="auto"/>
        <w:left w:val="none" w:sz="0" w:space="0" w:color="auto"/>
        <w:bottom w:val="none" w:sz="0" w:space="0" w:color="auto"/>
        <w:right w:val="none" w:sz="0" w:space="0" w:color="auto"/>
      </w:divBdr>
    </w:div>
    <w:div w:id="1432699475">
      <w:bodyDiv w:val="1"/>
      <w:marLeft w:val="0"/>
      <w:marRight w:val="0"/>
      <w:marTop w:val="0"/>
      <w:marBottom w:val="0"/>
      <w:divBdr>
        <w:top w:val="none" w:sz="0" w:space="0" w:color="auto"/>
        <w:left w:val="none" w:sz="0" w:space="0" w:color="auto"/>
        <w:bottom w:val="none" w:sz="0" w:space="0" w:color="auto"/>
        <w:right w:val="none" w:sz="0" w:space="0" w:color="auto"/>
      </w:divBdr>
    </w:div>
    <w:div w:id="1440637715">
      <w:bodyDiv w:val="1"/>
      <w:marLeft w:val="0"/>
      <w:marRight w:val="0"/>
      <w:marTop w:val="0"/>
      <w:marBottom w:val="0"/>
      <w:divBdr>
        <w:top w:val="none" w:sz="0" w:space="0" w:color="auto"/>
        <w:left w:val="none" w:sz="0" w:space="0" w:color="auto"/>
        <w:bottom w:val="none" w:sz="0" w:space="0" w:color="auto"/>
        <w:right w:val="none" w:sz="0" w:space="0" w:color="auto"/>
      </w:divBdr>
    </w:div>
    <w:div w:id="1441100753">
      <w:bodyDiv w:val="1"/>
      <w:marLeft w:val="0"/>
      <w:marRight w:val="0"/>
      <w:marTop w:val="0"/>
      <w:marBottom w:val="0"/>
      <w:divBdr>
        <w:top w:val="none" w:sz="0" w:space="0" w:color="auto"/>
        <w:left w:val="none" w:sz="0" w:space="0" w:color="auto"/>
        <w:bottom w:val="none" w:sz="0" w:space="0" w:color="auto"/>
        <w:right w:val="none" w:sz="0" w:space="0" w:color="auto"/>
      </w:divBdr>
    </w:div>
    <w:div w:id="1658995809">
      <w:bodyDiv w:val="1"/>
      <w:marLeft w:val="0"/>
      <w:marRight w:val="0"/>
      <w:marTop w:val="0"/>
      <w:marBottom w:val="0"/>
      <w:divBdr>
        <w:top w:val="none" w:sz="0" w:space="0" w:color="auto"/>
        <w:left w:val="none" w:sz="0" w:space="0" w:color="auto"/>
        <w:bottom w:val="none" w:sz="0" w:space="0" w:color="auto"/>
        <w:right w:val="none" w:sz="0" w:space="0" w:color="auto"/>
      </w:divBdr>
    </w:div>
    <w:div w:id="1671561605">
      <w:bodyDiv w:val="1"/>
      <w:marLeft w:val="0"/>
      <w:marRight w:val="0"/>
      <w:marTop w:val="0"/>
      <w:marBottom w:val="0"/>
      <w:divBdr>
        <w:top w:val="none" w:sz="0" w:space="0" w:color="auto"/>
        <w:left w:val="none" w:sz="0" w:space="0" w:color="auto"/>
        <w:bottom w:val="none" w:sz="0" w:space="0" w:color="auto"/>
        <w:right w:val="none" w:sz="0" w:space="0" w:color="auto"/>
      </w:divBdr>
    </w:div>
    <w:div w:id="2003389589">
      <w:bodyDiv w:val="1"/>
      <w:marLeft w:val="0"/>
      <w:marRight w:val="0"/>
      <w:marTop w:val="0"/>
      <w:marBottom w:val="0"/>
      <w:divBdr>
        <w:top w:val="none" w:sz="0" w:space="0" w:color="auto"/>
        <w:left w:val="none" w:sz="0" w:space="0" w:color="auto"/>
        <w:bottom w:val="none" w:sz="0" w:space="0" w:color="auto"/>
        <w:right w:val="none" w:sz="0" w:space="0" w:color="auto"/>
      </w:divBdr>
    </w:div>
    <w:div w:id="2038116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hyperlink" Target="http://icecube.wisc.edu/science/data/nu_osc" TargetMode="External"/><Relationship Id="rId26" Type="http://schemas.openxmlformats.org/officeDocument/2006/relationships/hyperlink" Target="https://arxiv.org/abs/1612.05093)" TargetMode="External"/><Relationship Id="rId3" Type="http://schemas.openxmlformats.org/officeDocument/2006/relationships/styles" Target="styles.xml"/><Relationship Id="rId21" Type="http://schemas.openxmlformats.org/officeDocument/2006/relationships/hyperlink" Target="http://icecube.wisc.edu/science/data/ic22-solar-wimp"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icecube.wisc.edu/science/data/HEnu_above1tev"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doi.org/10.21234/B4WC7T" TargetMode="External"/><Relationship Id="rId20" Type="http://schemas.openxmlformats.org/officeDocument/2006/relationships/hyperlink" Target="http://icecube.wisc.edu/science/data/ic40"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hyperlink" Target="http://icecube.wisc.edu/science/data/HE-nu-2010-2012"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yperlink" Target="http://icecube.wisc.edu/science/data/amanda" TargetMode="External"/><Relationship Id="rId27" Type="http://schemas.openxmlformats.org/officeDocument/2006/relationships/image" Target="media/image12.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github.com/cooperative-computing-lab/cctools/issues/1548" TargetMode="External"/><Relationship Id="rId1" Type="http://schemas.openxmlformats.org/officeDocument/2006/relationships/hyperlink" Target="https://www.gridpp.ac.uk/wiki/GridPP_approved_VO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07E9D3-BC3B-4E32-8133-2FE712F03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1457</TotalTime>
  <Pages>30</Pages>
  <Words>10676</Words>
  <Characters>60857</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Randall C. Iliff</Company>
  <LinksUpToDate>false</LinksUpToDate>
  <CharactersWithSpaces>71391</CharactersWithSpaces>
  <SharedDoc>false</SharedDoc>
  <HyperlinkBase/>
  <HLinks>
    <vt:vector size="42" baseType="variant">
      <vt:variant>
        <vt:i4>5832715</vt:i4>
      </vt:variant>
      <vt:variant>
        <vt:i4>21</vt:i4>
      </vt:variant>
      <vt:variant>
        <vt:i4>0</vt:i4>
      </vt:variant>
      <vt:variant>
        <vt:i4>5</vt:i4>
      </vt:variant>
      <vt:variant>
        <vt:lpwstr>http://www.world-science.org/forum/life-south-pole-scott-freija-descamps-amundsen-antarctica/</vt:lpwstr>
      </vt:variant>
      <vt:variant>
        <vt:lpwstr/>
      </vt:variant>
      <vt:variant>
        <vt:i4>655382</vt:i4>
      </vt:variant>
      <vt:variant>
        <vt:i4>18</vt:i4>
      </vt:variant>
      <vt:variant>
        <vt:i4>0</vt:i4>
      </vt:variant>
      <vt:variant>
        <vt:i4>5</vt:i4>
      </vt:variant>
      <vt:variant>
        <vt:lpwstr>http://spectrum.ieee.org/aerospace/astrophysics/icecube-the-polar-particle-hunter</vt:lpwstr>
      </vt:variant>
      <vt:variant>
        <vt:lpwstr/>
      </vt:variant>
      <vt:variant>
        <vt:i4>4325378</vt:i4>
      </vt:variant>
      <vt:variant>
        <vt:i4>15</vt:i4>
      </vt:variant>
      <vt:variant>
        <vt:i4>0</vt:i4>
      </vt:variant>
      <vt:variant>
        <vt:i4>5</vt:i4>
      </vt:variant>
      <vt:variant>
        <vt:lpwstr>http://www.guardian.co.uk/science/2011/jan/23/neutrino-cosmic-rays-south-pole</vt:lpwstr>
      </vt:variant>
      <vt:variant>
        <vt:lpwstr/>
      </vt:variant>
      <vt:variant>
        <vt:i4>7733309</vt:i4>
      </vt:variant>
      <vt:variant>
        <vt:i4>12</vt:i4>
      </vt:variant>
      <vt:variant>
        <vt:i4>0</vt:i4>
      </vt:variant>
      <vt:variant>
        <vt:i4>5</vt:i4>
      </vt:variant>
      <vt:variant>
        <vt:lpwstr>http://www.pbs.org/newshour/rundown/2011/01/what-is-a-neutrino-and-why-should-anyone-but-a-particle-physicist-care.html</vt:lpwstr>
      </vt:variant>
      <vt:variant>
        <vt:lpwstr/>
      </vt:variant>
      <vt:variant>
        <vt:i4>1310792</vt:i4>
      </vt:variant>
      <vt:variant>
        <vt:i4>9</vt:i4>
      </vt:variant>
      <vt:variant>
        <vt:i4>0</vt:i4>
      </vt:variant>
      <vt:variant>
        <vt:i4>5</vt:i4>
      </vt:variant>
      <vt:variant>
        <vt:lpwstr>http://www.washingtonpost.com/wp-dyn/content/article/2011/02/07/AR2011020703606.html</vt:lpwstr>
      </vt:variant>
      <vt:variant>
        <vt:lpwstr/>
      </vt:variant>
      <vt:variant>
        <vt:i4>589843</vt:i4>
      </vt:variant>
      <vt:variant>
        <vt:i4>6</vt:i4>
      </vt:variant>
      <vt:variant>
        <vt:i4>0</vt:i4>
      </vt:variant>
      <vt:variant>
        <vt:i4>5</vt:i4>
      </vt:variant>
      <vt:variant>
        <vt:lpwstr>http://www.cbc.ca/technology/story/2011/01/17/antarctica-physics-lab.html</vt:lpwstr>
      </vt:variant>
      <vt:variant>
        <vt:lpwstr/>
      </vt:variant>
      <vt:variant>
        <vt:i4>2228287</vt:i4>
      </vt:variant>
      <vt:variant>
        <vt:i4>3</vt:i4>
      </vt:variant>
      <vt:variant>
        <vt:i4>0</vt:i4>
      </vt:variant>
      <vt:variant>
        <vt:i4>5</vt:i4>
      </vt:variant>
      <vt:variant>
        <vt:lpwstr>http://www.nsf.gov/news/special_reports/science_nation/icecube.jsp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Randall Iliff</dc:creator>
  <cp:lastModifiedBy>Catherine Vakhnina</cp:lastModifiedBy>
  <cp:revision>12</cp:revision>
  <cp:lastPrinted>2016-11-04T19:38:00Z</cp:lastPrinted>
  <dcterms:created xsi:type="dcterms:W3CDTF">2017-02-26T22:27:00Z</dcterms:created>
  <dcterms:modified xsi:type="dcterms:W3CDTF">2017-03-01T21:35:00Z</dcterms:modified>
</cp:coreProperties>
</file>