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</w:pPr>
      <w:r>
        <w:rPr>
          <w:rFonts w:cs="Times New Roman" w:ascii="Times New Roman" w:hAnsi="Times New Roman"/>
          <w:b/>
          <w:iCs/>
          <w:u w:val="single"/>
        </w:rPr>
        <w:t>IceCube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Institutional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Memorandum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Of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Understanding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(M&amp;O)</w:t>
      </w:r>
      <w:r/>
    </w:p>
    <w:p>
      <w:pPr>
        <w:pStyle w:val="Normal"/>
        <w:spacing w:before="0" w:after="0"/>
        <w:jc w:val="center"/>
      </w:pPr>
      <w:r>
        <w:rPr>
          <w:rFonts w:cs="Times New Roman" w:ascii="Times New Roman" w:hAnsi="Times New Roman"/>
          <w:b/>
          <w:iCs/>
          <w:u w:val="single"/>
        </w:rPr>
        <w:t>Scope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of</w:t>
      </w:r>
      <w:r>
        <w:rPr>
          <w:rFonts w:eastAsia="Times New Roman" w:cs="Times New Roman" w:ascii="Times New Roman" w:hAnsi="Times New Roman"/>
          <w:b/>
          <w:iCs/>
          <w:u w:val="single"/>
        </w:rPr>
        <w:t xml:space="preserve"> </w:t>
      </w:r>
      <w:r>
        <w:rPr>
          <w:rFonts w:cs="Times New Roman" w:ascii="Times New Roman" w:hAnsi="Times New Roman"/>
          <w:b/>
          <w:iCs/>
          <w:u w:val="single"/>
        </w:rPr>
        <w:t>Work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>
                                <w:sz w:val="32"/>
                                <w:b/>
                                <w:sz w:val="32"/>
                                <w:b/>
                                <w:szCs w:val="32"/>
                                <w:bCs/>
                                <w:rFonts w:ascii="Times New Roman" w:hAnsi="Times New Roman" w:eastAsia="Times New Roman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(Faculty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Scientist/Post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Doc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Grads):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>(3  1  2)</w:t>
                            </w:r>
                          </w:p>
                        </w:txbxContent>
                      </wps:txbx>
                      <wps:bodyPr anchor="t" lIns="100965" tIns="55245" rIns="100965" bIns="552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477.6pt;height:59.85pt;mso-wrap-distance-left:9pt;mso-wrap-distance-right:9pt;mso-wrap-distance-top:0pt;mso-wrap-distance-bottom:0pt;margin-top:18.05pt;mso-position-vertical-relative:text;margin-left:-18.3pt;mso-position-horizontal-relative:text">
                <v:textbox inset="0.110416666666667in,0.0604166666666667in,0.110416666666667in,0.0604166666666667in">
                  <w:txbxContent>
                    <w:p>
                      <w:pPr>
                        <w:pStyle w:val="FrameContents"/>
                        <w:spacing w:before="0" w:after="0"/>
                        <w:jc w:val="center"/>
                        <w:rPr>
                          <w:sz w:val="32"/>
                          <w:b/>
                          <w:sz w:val="32"/>
                          <w:b/>
                          <w:szCs w:val="32"/>
                          <w:bCs/>
                          <w:rFonts w:ascii="Times New Roman" w:hAnsi="Times New Roman" w:eastAsia="Times New Roman" w:cs="Times New Roman"/>
                          <w:lang w:eastAsia="zh-C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>
                      <w:pPr>
                        <w:pStyle w:val="FrameContents"/>
                        <w:spacing w:before="0" w:after="0"/>
                        <w:jc w:val="center"/>
                        <w:rPr>
                          <w:sz w:val="24"/>
                          <w:b/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lang w:eastAsia="zh-C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</w:rPr>
                        <w:t>Klas Hultqvist</w:t>
                      </w:r>
                    </w:p>
                    <w:p>
                      <w:pPr>
                        <w:pStyle w:val="FrameContents"/>
                        <w:spacing w:before="0" w:after="0"/>
                        <w:jc w:val="center"/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eastAsia="Times New Roman" w:cs="Times New Roman" w:ascii="Times New Roman" w:hAnsi="Times New Roman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</w:rPr>
                        <w:t>(Faculty</w:t>
                      </w:r>
                      <w:r>
                        <w:rPr>
                          <w:rFonts w:eastAsia="Times New Roman" w:cs="Times New Roman" w:ascii="Times New Roman" w:hAnsi="Times New Roman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</w:rPr>
                        <w:t>Scientist/Post</w:t>
                      </w:r>
                      <w:r>
                        <w:rPr>
                          <w:rFonts w:eastAsia="Times New Roman" w:cs="Times New Roman" w:ascii="Times New Roman" w:hAnsi="Times New Roman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</w:rPr>
                        <w:t>Doc</w:t>
                      </w:r>
                      <w:r>
                        <w:rPr>
                          <w:rFonts w:eastAsia="Times New Roman" w:cs="Times New Roman" w:ascii="Times New Roman" w:hAnsi="Times New Roman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</w:rPr>
                        <w:t>Grads):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</w:rPr>
                        <w:t>4</w:t>
                      </w: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Times New Roman" w:cs="Times New Roman" w:ascii="Times New Roman" w:hAnsi="Times New Roman"/>
                        </w:rPr>
                        <w:t>(3  1  2)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pacing w:before="0" w:after="0"/>
        <w:jc w:val="center"/>
        <w:rPr>
          <w:sz w:val="12"/>
          <w:u w:val="single"/>
          <w:b/>
          <w:sz w:val="12"/>
          <w:b/>
          <w:szCs w:val="12"/>
          <w:iCs/>
          <w:rFonts w:ascii="Times New Roman" w:hAnsi="Times New Roman" w:eastAsia="Cambria" w:cs="Times New Roman"/>
          <w:color w:val="000000"/>
          <w:lang w:eastAsia="en-US" w:bidi="he-IL"/>
        </w:rPr>
      </w:pPr>
      <w:r>
        <w:rPr>
          <w:rFonts w:cs="Times New Roman" w:ascii="Times New Roman" w:hAnsi="Times New Roman"/>
          <w:b/>
          <w:iCs/>
          <w:color w:val="000000"/>
          <w:sz w:val="12"/>
          <w:szCs w:val="12"/>
          <w:u w:val="single"/>
          <w:lang w:eastAsia="en-US" w:bidi="he-IL"/>
        </w:rPr>
      </w:r>
      <w:r/>
    </w:p>
    <w:tbl>
      <w:tblPr>
        <w:tblW w:w="10500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776"/>
        <w:gridCol w:w="1829"/>
        <w:gridCol w:w="1595"/>
        <w:gridCol w:w="1632"/>
        <w:gridCol w:w="644"/>
        <w:gridCol w:w="716"/>
        <w:gridCol w:w="700"/>
        <w:gridCol w:w="659"/>
        <w:gridCol w:w="680"/>
        <w:gridCol w:w="645"/>
        <w:gridCol w:w="624"/>
      </w:tblGrid>
      <w:tr>
        <w:trPr>
          <w:trHeight w:val="485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  <w:r/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2.1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2.2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2.3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2.4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2.5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b/>
                <w:sz w:val="18"/>
                <w:b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WBS 2.6</w:t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ind w:left="-108" w:right="-108" w:hanging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  <w:r/>
          </w:p>
        </w:tc>
      </w:tr>
      <w:tr>
        <w:trPr>
          <w:trHeight w:val="1465" w:hRule="exact"/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rPr>
                <w:sz w:val="18"/>
                <w:sz w:val="18"/>
                <w:szCs w:val="24"/>
                <w:rFonts w:ascii="Times New Roman" w:hAnsi="Times New Roman" w:eastAsia="Cambria" w:cs="Cambria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Calibration</w:t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</w:tr>
      <w:tr>
        <w:trPr>
          <w:trHeight w:val="321" w:hRule="atLeast"/>
        </w:trPr>
        <w:tc>
          <w:tcPr>
            <w:tcW w:w="776" w:type="dxa"/>
            <w:tcBorders>
              <w:left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KE</w:t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HULTQVIST, KLAS</w:t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Administration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ICB Member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16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</w:tr>
      <w:tr>
        <w:trPr>
          <w:trHeight w:val="485" w:hRule="atLeast"/>
        </w:trPr>
        <w:tc>
          <w:tcPr>
            <w:tcW w:w="776" w:type="dxa"/>
            <w:tcBorders>
              <w:left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Education &amp; Outreach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Masterclasses, model, etc.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16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</w:tr>
      <w:tr>
        <w:trPr>
          <w:trHeight w:val="258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10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10</w:t>
            </w:r>
            <w:r/>
          </w:p>
        </w:tc>
      </w:tr>
      <w:tr>
        <w:trPr>
          <w:trHeight w:val="463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WALCK, CHRISTIAN</w:t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Administration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 xml:space="preserve">Publications bookkeeping 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5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5</w:t>
            </w:r>
            <w:r/>
          </w:p>
        </w:tc>
      </w:tr>
      <w:tr>
        <w:trPr>
          <w:trHeight w:val="258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  <w:r/>
          </w:p>
        </w:tc>
      </w:tr>
      <w:tr>
        <w:trPr>
          <w:trHeight w:val="332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FINLEY, CHAD</w:t>
            </w:r>
            <w:r/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Administration</w:t>
            </w:r>
            <w:r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ICB Member</w:t>
            </w:r>
            <w:r/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16" w:type="dxa"/>
            <w:tcBorders>
              <w:top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00" w:type="dxa"/>
            <w:tcBorders>
              <w:top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80" w:type="dxa"/>
            <w:tcBorders>
              <w:top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5" w:type="dxa"/>
            <w:tcBorders>
              <w:top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</w:tr>
      <w:tr>
        <w:trPr>
          <w:trHeight w:val="332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Administration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Coordination with LIGO and ANTARES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5</w:t>
            </w:r>
            <w:r/>
          </w:p>
        </w:tc>
        <w:tc>
          <w:tcPr>
            <w:tcW w:w="716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5</w:t>
            </w:r>
            <w:r/>
          </w:p>
        </w:tc>
      </w:tr>
      <w:tr>
        <w:trPr>
          <w:trHeight w:val="332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Administration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Pubcomm member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0.10</w:t>
            </w:r>
            <w:r/>
          </w:p>
        </w:tc>
        <w:tc>
          <w:tcPr>
            <w:tcW w:w="716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0.10</w:t>
            </w:r>
            <w:r/>
          </w:p>
        </w:tc>
      </w:tr>
      <w:tr>
        <w:trPr>
          <w:trHeight w:val="108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Real-Time Alerts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Realtime Oversight Committee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16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0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</w:tr>
      <w:tr>
        <w:trPr>
          <w:trHeight w:val="108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Education &amp; Outreach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Masterclasses, model, etc.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16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0.05</w:t>
            </w:r>
            <w:r/>
          </w:p>
        </w:tc>
      </w:tr>
      <w:tr>
        <w:trPr>
          <w:trHeight w:val="215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  <w:r/>
          </w:p>
        </w:tc>
      </w:tr>
      <w:tr>
        <w:trPr>
          <w:trHeight w:val="530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PO</w:t>
            </w:r>
            <w:r/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O’SULLIVAN, ERIN</w:t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Cambria"/>
                <w:lang w:eastAsia="en-US" w:bidi="he-IL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en-US" w:bidi="he-IL"/>
              </w:rPr>
              <w:t>Reconstruction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Cambria"/>
                <w:lang w:eastAsia="en-US" w:bidi="he-IL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en-US" w:bidi="he-IL"/>
              </w:rPr>
              <w:t>Online event reco &amp; ang. unc. estimation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0.20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24"/>
                <w:sz w:val="24"/>
                <w:szCs w:val="24"/>
                <w:rFonts w:ascii="Cambria" w:hAnsi="Cambria" w:eastAsia="Cambria" w:cs="Cambria"/>
                <w:lang w:eastAsia="zh-CN"/>
              </w:rPr>
            </w:pPr>
            <w:r>
              <w:rPr/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0.20</w:t>
            </w:r>
            <w:r/>
          </w:p>
        </w:tc>
      </w:tr>
      <w:tr>
        <w:trPr>
          <w:trHeight w:val="258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O’SULLIVAN, ERIN Total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24"/>
                <w:sz w:val="24"/>
                <w:szCs w:val="24"/>
                <w:rFonts w:ascii="Cambria" w:hAnsi="Cambria" w:eastAsia="Cambria" w:cs="Cambria"/>
                <w:lang w:eastAsia="zh-CN"/>
              </w:rPr>
            </w:pPr>
            <w:r>
              <w:rPr/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  <w:r/>
          </w:p>
        </w:tc>
      </w:tr>
      <w:tr>
        <w:trPr>
          <w:trHeight w:val="283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GR</w:t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DEOSKAR, KUNAL</w:t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en-US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en-US" w:bidi="he-IL"/>
              </w:rPr>
              <w:t>Reconstruction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en-US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16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0.20</w:t>
            </w:r>
            <w:r/>
          </w:p>
        </w:tc>
        <w:tc>
          <w:tcPr>
            <w:tcW w:w="645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0.20</w:t>
            </w:r>
            <w:r/>
          </w:p>
        </w:tc>
      </w:tr>
      <w:tr>
        <w:trPr>
          <w:trHeight w:val="283" w:hRule="atLeast"/>
        </w:trPr>
        <w:tc>
          <w:tcPr>
            <w:tcW w:w="776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829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1595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en-US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en-US" w:bidi="he-IL"/>
              </w:rPr>
              <w:t>Detector Monitoring</w:t>
            </w:r>
            <w:r/>
          </w:p>
        </w:tc>
        <w:tc>
          <w:tcPr>
            <w:tcW w:w="1632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en-US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en-US" w:bidi="he-IL"/>
              </w:rPr>
              <w:t>Detector monitoring</w:t>
            </w:r>
            <w:r/>
          </w:p>
        </w:tc>
        <w:tc>
          <w:tcPr>
            <w:tcW w:w="644" w:type="dxa"/>
            <w:tcBorders>
              <w:left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16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0.06</w:t>
            </w:r>
            <w:r/>
          </w:p>
        </w:tc>
        <w:tc>
          <w:tcPr>
            <w:tcW w:w="70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59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80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/>
            <w:shd w:fill="FFFFFF" w:val="clear"/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28" w:type="dxa"/>
              <w:left w:w="27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0.06</w:t>
            </w:r>
            <w:r/>
          </w:p>
        </w:tc>
      </w:tr>
      <w:tr>
        <w:trPr>
          <w:trHeight w:val="283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JANSSON, MATTI</w:t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Cambria"/>
                <w:lang w:eastAsia="en-US" w:bidi="he-IL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en-US" w:bidi="he-IL"/>
              </w:rPr>
              <w:t>Simulation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Cambria"/>
                <w:lang w:eastAsia="en-US" w:bidi="he-IL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en-US" w:bidi="he-IL"/>
              </w:rPr>
              <w:t>Strike team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0.25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0.2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e-IL" w:bidi="he-IL"/>
              </w:rPr>
              <w:t>5</w:t>
            </w:r>
            <w:r/>
          </w:p>
        </w:tc>
      </w:tr>
      <w:tr>
        <w:trPr>
          <w:trHeight w:val="197" w:hRule="atLeast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  <w:r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FFCC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51</w:t>
            </w:r>
            <w:r/>
          </w:p>
        </w:tc>
      </w:tr>
      <w:tr>
        <w:trPr>
          <w:trHeight w:val="258" w:hRule="atLeast"/>
        </w:trPr>
        <w:tc>
          <w:tcPr>
            <w:tcW w:w="2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  <w:r/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insideH w:val="single" w:sz="4" w:space="0" w:color="000001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163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FFFF99" w:val="clear"/>
          </w:tcPr>
          <w:p>
            <w:pPr>
              <w:pStyle w:val="Normal"/>
              <w:spacing w:before="0" w:after="0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/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  <w:r/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31</w:t>
            </w:r>
            <w:r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Cambria" w:cs="Times New Roman"/>
                <w:lang w:eastAsia="zh-C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sz w:val="18"/>
                <w:szCs w:val="18"/>
                <w:rFonts w:ascii="Times New Roman" w:hAnsi="Times New Roman" w:eastAsia="Cambria" w:cs="Times New Roman"/>
                <w:lang w:eastAsia="zh-C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0.25</w:t>
            </w:r>
            <w:r/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rFonts w:ascii="Times New Roman" w:hAnsi="Times New Roman" w:eastAsia="Cambria" w:cs="Times New Roman"/>
                <w:lang w:eastAsia="zh-CN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0.20</w:t>
            </w:r>
            <w:r/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he-IL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</w:r>
            <w:r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99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right"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1.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e-IL" w:bidi="he-IL"/>
              </w:rPr>
              <w:t>6</w:t>
            </w:r>
            <w:r/>
          </w:p>
        </w:tc>
      </w:tr>
    </w:tbl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</w:rPr>
        <w:t>Faculty:</w:t>
      </w:r>
      <w:r/>
    </w:p>
    <w:p>
      <w:pPr>
        <w:pStyle w:val="Normal"/>
        <w:spacing w:before="120" w:after="180"/>
        <w:ind w:left="720" w:right="-180" w:hanging="0"/>
      </w:pPr>
      <w:r>
        <w:rPr>
          <w:rFonts w:cs="Times New Roman" w:ascii="Times New Roman" w:hAnsi="Times New Roman"/>
          <w:color w:val="000000"/>
        </w:rPr>
        <w:t>Klas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Hultqvist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cs="Times New Roman" w:ascii="Times New Roman" w:hAnsi="Times New Roman"/>
          <w:color w:val="000000"/>
        </w:rPr>
        <w:t>(0.</w:t>
      </w:r>
      <w:r>
        <w:rPr>
          <w:rFonts w:cs="Times New Roman" w:ascii="Times New Roman" w:hAnsi="Times New Roman"/>
          <w:color w:val="000000"/>
        </w:rPr>
        <w:t>6</w:t>
      </w:r>
      <w:r>
        <w:rPr>
          <w:rFonts w:cs="Times New Roman" w:ascii="Times New Roman" w:hAnsi="Times New Roman"/>
          <w:color w:val="000000"/>
        </w:rPr>
        <w:t>0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FTE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for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IceCube)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-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I</w:t>
      </w:r>
      <w:r>
        <w:rPr>
          <w:rFonts w:cs="Times New Roman" w:ascii="Times New Roman" w:hAnsi="Times New Roman"/>
          <w:color w:val="000000"/>
        </w:rPr>
        <w:t>CB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member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(0.05), </w:t>
      </w:r>
      <w:r>
        <w:rPr>
          <w:rFonts w:cs="Times New Roman" w:ascii="Times New Roman" w:hAnsi="Times New Roman"/>
          <w:color w:val="000000"/>
        </w:rPr>
        <w:t>Outreach (0.05)</w:t>
      </w:r>
      <w:r/>
    </w:p>
    <w:p>
      <w:pPr>
        <w:pStyle w:val="Normal"/>
        <w:spacing w:before="120" w:after="180"/>
        <w:ind w:left="720" w:right="-180" w:hanging="0"/>
      </w:pPr>
      <w:r>
        <w:rPr>
          <w:rFonts w:cs="Times New Roman" w:ascii="Times New Roman" w:hAnsi="Times New Roman"/>
        </w:rPr>
        <w:t>Christian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Walck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(0.</w:t>
      </w: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</w:rPr>
        <w:t>0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IceCube)</w:t>
      </w:r>
      <w:r>
        <w:rPr>
          <w:rFonts w:eastAsia="Times New Roman" w:cs="Times New Roman" w:ascii="Times New Roman" w:hAnsi="Times New Roman"/>
        </w:rPr>
        <w:t xml:space="preserve"> – </w:t>
      </w:r>
      <w:r>
        <w:rPr>
          <w:rFonts w:cs="Times New Roman" w:ascii="Times New Roman" w:hAnsi="Times New Roman"/>
        </w:rPr>
        <w:t>Publications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Bookkeeping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(0.0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>)</w:t>
      </w:r>
      <w:r/>
    </w:p>
    <w:p>
      <w:pPr>
        <w:pStyle w:val="Normal"/>
        <w:spacing w:before="120" w:after="180"/>
        <w:ind w:left="720" w:right="-180" w:hanging="0"/>
      </w:pPr>
      <w:r>
        <w:rPr>
          <w:rFonts w:cs="Times New Roman" w:ascii="Times New Roman" w:hAnsi="Times New Roman"/>
        </w:rPr>
        <w:t>Chad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Finley</w:t>
      </w:r>
      <w:r>
        <w:rPr>
          <w:rFonts w:eastAsia="Times New Roman" w:cs="Times New Roman" w:ascii="Times New Roman" w:hAnsi="Times New Roman"/>
        </w:rPr>
        <w:t xml:space="preserve"> – </w:t>
      </w:r>
      <w:r>
        <w:rPr>
          <w:rFonts w:cs="Times New Roman" w:ascii="Times New Roman" w:hAnsi="Times New Roman"/>
        </w:rPr>
        <w:t>(0.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>0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IceCube)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</w:rPr>
        <w:t xml:space="preserve"> ICB Member (0.05),  </w:t>
      </w:r>
      <w:r>
        <w:rPr>
          <w:rFonts w:eastAsia="Times New Roman" w:cs="Times New Roman" w:ascii="Times New Roman" w:hAnsi="Times New Roman"/>
        </w:rPr>
        <w:t>Pubcomm member (0.</w:t>
      </w:r>
      <w:r>
        <w:rPr>
          <w:rFonts w:eastAsia="Times New Roman" w:cs="Times New Roman" w:ascii="Times New Roman" w:hAnsi="Times New Roman"/>
        </w:rPr>
        <w:t>1</w:t>
      </w:r>
      <w:r>
        <w:rPr>
          <w:rFonts w:eastAsia="Times New Roman" w:cs="Times New Roman" w:ascii="Times New Roman" w:hAnsi="Times New Roman"/>
        </w:rPr>
        <w:t xml:space="preserve">0) </w:t>
      </w:r>
      <w:r>
        <w:rPr>
          <w:rFonts w:cs="Times New Roman" w:ascii="Times New Roman" w:hAnsi="Times New Roman"/>
        </w:rPr>
        <w:t>coordination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with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LIGO and ANTARES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(0.</w:t>
      </w:r>
      <w:r>
        <w:rPr>
          <w:rFonts w:cs="Times New Roman" w:ascii="Times New Roman" w:hAnsi="Times New Roman"/>
        </w:rPr>
        <w:t>05</w:t>
      </w:r>
      <w:r>
        <w:rPr>
          <w:rFonts w:cs="Times New Roman" w:ascii="Times New Roman" w:hAnsi="Times New Roman"/>
        </w:rPr>
        <w:t xml:space="preserve">), ROC (0.05), </w:t>
      </w:r>
      <w:r>
        <w:rPr>
          <w:rFonts w:cs="Times New Roman" w:ascii="Times New Roman" w:hAnsi="Times New Roman"/>
        </w:rPr>
        <w:t>Outreach (0.05)</w:t>
      </w:r>
      <w:r/>
    </w:p>
    <w:p>
      <w:pPr>
        <w:pStyle w:val="Normal"/>
        <w:spacing w:before="0" w:after="120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  <w:t>Postdocs:</w:t>
      </w:r>
      <w:r/>
    </w:p>
    <w:p>
      <w:pPr>
        <w:pStyle w:val="Normal"/>
        <w:spacing w:before="0" w:after="120"/>
        <w:ind w:left="720" w:right="-180" w:hanging="0"/>
        <w:rPr>
          <w:sz w:val="24"/>
          <w:sz w:val="24"/>
          <w:szCs w:val="24"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</w:rPr>
        <w:t xml:space="preserve">Erin O’Sullivan - (0.50 FTE for IceCube) – Online event reconstruction and angular uncertainty estimation (0.20) </w:t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  <w:b/>
          <w:bCs/>
        </w:rPr>
        <w:t>Ph.D.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Students:</w:t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</w:rPr>
        <w:t>Kunal Deoskar –         Thesis/Analysis topics:  Point sources</w:t>
        <w:tab/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t>Matti Jansson –</w:t>
        <w:tab/>
        <w:t>Thesis/Analysis topic TBD</w:t>
      </w:r>
      <w:r/>
    </w:p>
    <w:p>
      <w:pPr>
        <w:pStyle w:val="Normal"/>
        <w:ind w:left="0" w:right="-180" w:hanging="0"/>
        <w:rPr>
          <w:sz w:val="24"/>
          <w:b/>
          <w:sz w:val="24"/>
          <w:b/>
          <w:szCs w:val="24"/>
          <w:bCs/>
          <w:rFonts w:ascii="Times New Roman" w:hAnsi="Times New Roman" w:eastAsia="Cambria" w:cs="Times New Roman"/>
          <w:lang w:eastAsia="zh-CN"/>
        </w:rPr>
      </w:pPr>
      <w:r>
        <w:rPr>
          <w:rFonts w:cs="Times New Roman" w:ascii="Times New Roman" w:hAnsi="Times New Roman"/>
          <w:b/>
          <w:bCs/>
        </w:rPr>
        <w:t>Diploma/Master Students:</w:t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  <w:b w:val="false"/>
          <w:bCs w:val="false"/>
        </w:rPr>
        <w:tab/>
        <w:t>Patrik Tengner –</w:t>
        <w:tab/>
        <w:t>Direction reco. systematics</w:t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  <w:b w:val="false"/>
          <w:bCs w:val="false"/>
        </w:rPr>
        <w:tab/>
        <w:t>Jens Ulrich –</w:t>
        <w:tab/>
        <w:tab/>
        <w:t>Energy reco. systematics</w:t>
      </w:r>
      <w:r/>
    </w:p>
    <w:p>
      <w:pPr>
        <w:pStyle w:val="Normal"/>
        <w:ind w:left="0" w:right="-180" w:hanging="0"/>
      </w:pPr>
      <w:r>
        <w:rPr>
          <w:rFonts w:cs="Times New Roman" w:ascii="Times New Roman" w:hAnsi="Times New Roman"/>
          <w:b w:val="false"/>
          <w:bCs w:val="false"/>
        </w:rPr>
        <w:tab/>
        <w:t>Karl Lundqvist –</w:t>
        <w:tab/>
        <w:t>High E neutrinos from SNe</w:t>
      </w:r>
      <w:r/>
    </w:p>
    <w:p>
      <w:pPr>
        <w:pStyle w:val="Normal"/>
        <w:tabs>
          <w:tab w:val="left" w:pos="2700" w:leader="none"/>
        </w:tabs>
        <w:spacing w:before="0" w:after="120"/>
        <w:ind w:left="2700" w:right="-900" w:hanging="1980"/>
        <w:rPr>
          <w:sz w:val="24"/>
          <w:sz w:val="24"/>
          <w:szCs w:val="24"/>
          <w:rFonts w:ascii="Times New Roman" w:hAnsi="Times New Roman" w:eastAsia="Cambria" w:cs="Cambria"/>
          <w:lang w:eastAsia="zh-CN"/>
        </w:rPr>
      </w:pPr>
      <w:r>
        <w:rPr>
          <w:rFonts w:ascii="Times New Roman" w:hAnsi="Times New Roman"/>
        </w:rPr>
        <w:t>-</w:t>
      </w:r>
      <w:r/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49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sz w:val="24"/>
        <w:sz w:val="24"/>
        <w:szCs w:val="24"/>
        <w:rFonts w:ascii="Cambria" w:hAnsi="Cambria" w:eastAsia="Cambria" w:cs="Cambria"/>
        <w:lang w:eastAsia="zh-CN"/>
      </w:rPr>
    </w:pPr>
    <w:bookmarkStart w:id="1" w:name="CPHMain_CPHContent_C0201"/>
    <w:bookmarkEnd w:id="1"/>
    <w:r>
      <w:rPr/>
      <w:t>&gt;</w:t>
    </w:r>
    <w:r/>
  </w:p>
  <w:p>
    <w:pPr>
      <w:pStyle w:val="Footer"/>
      <w:spacing w:before="0" w:after="0"/>
      <w:jc w:val="center"/>
    </w:pPr>
    <w:r>
      <w:rPr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of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  <w:p>
    <w:pPr>
      <w:pStyle w:val="Footer"/>
      <w:tabs>
        <w:tab w:val="center" w:pos="4320" w:leader="none"/>
        <w:tab w:val="right" w:pos="8640" w:leader="none"/>
      </w:tabs>
      <w:spacing w:before="0" w:after="200"/>
    </w:pPr>
    <w:r>
      <w:rPr/>
      <w:fldChar w:fldCharType="begin"/>
    </w:r>
    <w:r>
      <w:instrText> FILENAME </w:instrText>
    </w:r>
    <w:r>
      <w:fldChar w:fldCharType="separate"/>
    </w:r>
    <w:r>
      <w:t>Stockholm_MoU_SOW_updated190430.docx</w:t>
    </w:r>
    <w:r>
      <w:fldChar w:fldCharType="end"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00"/>
      <w:jc w:val="right"/>
    </w:pPr>
    <w:r>
      <w:rPr/>
      <w:t>April</w:t>
    </w:r>
    <w:r>
      <w:rPr/>
      <w:t xml:space="preserve"> 3</w:t>
    </w:r>
    <w:r>
      <w:rPr/>
      <w:t>0</w:t>
    </w:r>
    <w:r>
      <w:rPr/>
      <w:t>, 201</w:t>
    </w:r>
    <w:r>
      <w:rPr/>
      <w:t>9</w:t>
    </w:r>
    <w:r/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Cs w:val="22"/>
        <w:lang w:val="en-US" w:eastAsia="en-US" w:bidi="ar-SA"/>
      </w:rPr>
    </w:rPrDefault>
    <w:pPrDefault>
      <w:pPr>
        <w:spacing w:lineRule="auto" w:line="252"/>
      </w:pPr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mbria" w:hAnsi="Cambria" w:eastAsia="Cambria" w:cs="Cambria"/>
      <w:color w:val="auto"/>
      <w:sz w:val="24"/>
      <w:szCs w:val="24"/>
      <w:lang w:eastAsia="zh-CN" w:val="en-US" w:bidi="ar-SA"/>
    </w:rPr>
  </w:style>
  <w:style w:type="character" w:styleId="DefaultParagraphFont">
    <w:name w:val="Default Paragraph Font"/>
    <w:rPr/>
  </w:style>
  <w:style w:type="character" w:styleId="WWDefaultParagraphFont">
    <w:name w:val="WW-Default Paragraph Font"/>
    <w:rPr/>
  </w:style>
  <w:style w:type="character" w:styleId="BalloonTextChar">
    <w:name w:val="Balloon Text Char"/>
    <w:basedOn w:val="DefaultParagraphFont"/>
    <w:rPr>
      <w:rFonts w:ascii="Tahoma" w:hAnsi="Tahoma" w:eastAsia="Cambria" w:cs="Tahoma"/>
      <w:sz w:val="16"/>
      <w:szCs w:val="16"/>
      <w:lang w:bidi="ar-SA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Caption1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TextBody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285340</TotalTime>
  <Application>LibreOffice/4.3.3.2$Linux_X86_64 LibreOffice_project/430m0$Build-2</Application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2014-02-28T15:29:00Z</dcterms:created>
  <dc:creator>klas</dc:creator>
  <dc:language>en-GB</dc:language>
  <cp:lastModifiedBy>Klas Hultqvist</cp:lastModifiedBy>
  <cp:lastPrinted>2018-05-03T10:46:00Z</cp:lastPrinted>
  <dcterms:modified xsi:type="dcterms:W3CDTF">2019-04-30T18:48:14Z</dcterms:modified>
  <cp:revision>52</cp:revision>
  <dc:title>O)</dc:title>
</cp:coreProperties>
</file>