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D1F157" w14:textId="77777777" w:rsidR="00ED1ED9" w:rsidRPr="0085034C" w:rsidRDefault="00ED1ED9">
      <w:pPr>
        <w:jc w:val="center"/>
        <w:rPr>
          <w:b/>
          <w:iCs/>
          <w:u w:val="single"/>
        </w:rPr>
      </w:pPr>
      <w:proofErr w:type="spellStart"/>
      <w:r w:rsidRPr="0085034C">
        <w:rPr>
          <w:b/>
          <w:iCs/>
          <w:u w:val="single"/>
        </w:rPr>
        <w:t>IceCube</w:t>
      </w:r>
      <w:proofErr w:type="spellEnd"/>
      <w:r w:rsidRPr="0085034C">
        <w:rPr>
          <w:b/>
          <w:iCs/>
          <w:u w:val="single"/>
        </w:rPr>
        <w:t xml:space="preserve"> Institutional Memorandum </w:t>
      </w:r>
      <w:proofErr w:type="gramStart"/>
      <w:r w:rsidRPr="0085034C">
        <w:rPr>
          <w:b/>
          <w:iCs/>
          <w:u w:val="single"/>
        </w:rPr>
        <w:t>Of</w:t>
      </w:r>
      <w:proofErr w:type="gramEnd"/>
      <w:r w:rsidRPr="0085034C">
        <w:rPr>
          <w:b/>
          <w:iCs/>
          <w:u w:val="single"/>
        </w:rPr>
        <w:t xml:space="preserve"> U</w:t>
      </w:r>
      <w:r w:rsidR="005C6278" w:rsidRPr="0085034C">
        <w:rPr>
          <w:b/>
          <w:iCs/>
          <w:u w:val="single"/>
        </w:rPr>
        <w:t>n</w:t>
      </w:r>
      <w:r w:rsidRPr="0085034C">
        <w:rPr>
          <w:b/>
          <w:iCs/>
          <w:u w:val="single"/>
        </w:rPr>
        <w:t>derstanding (MOU)</w:t>
      </w:r>
    </w:p>
    <w:p w14:paraId="60246A4C" w14:textId="77777777" w:rsidR="0046623D" w:rsidRPr="0085034C" w:rsidRDefault="00B64E0E">
      <w:pPr>
        <w:jc w:val="center"/>
        <w:rPr>
          <w:b/>
          <w:iCs/>
          <w:u w:val="single"/>
        </w:rPr>
      </w:pPr>
      <w:r w:rsidRPr="0085034C"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D5AAE" wp14:editId="308C843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5080" r="1587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AA03" w14:textId="77777777" w:rsidR="00EC4122" w:rsidRPr="0085034C" w:rsidRDefault="00EC4122" w:rsidP="005C03BE">
                            <w:p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503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 w14:paraId="453F2508" w14:textId="77777777" w:rsidR="00EC4122" w:rsidRPr="0085034C" w:rsidRDefault="00EC4122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34C"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 w14:paraId="227C8BFC" w14:textId="697E96C2" w:rsidR="00EC4122" w:rsidRPr="0085034C" w:rsidRDefault="00EC4122" w:rsidP="009069FD">
                            <w:pPr>
                              <w:jc w:val="center"/>
                            </w:pPr>
                            <w:proofErr w:type="spellStart"/>
                            <w:r w:rsidRPr="0085034C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85034C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85034C">
                              <w:t xml:space="preserve"> (Faculty  </w:t>
                            </w:r>
                            <w:bookmarkStart w:id="0" w:name="_GoBack"/>
                            <w:bookmarkEnd w:id="0"/>
                            <w:r w:rsidRPr="0085034C">
                              <w:t xml:space="preserve"> Scientist/Post Doc   Grads):</w:t>
                            </w:r>
                            <w:r w:rsidRPr="00850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41B15" w:rsidRPr="0085034C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850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5034C">
                              <w:t>(</w:t>
                            </w:r>
                            <w:proofErr w:type="gramStart"/>
                            <w:r w:rsidRPr="0085034C">
                              <w:t xml:space="preserve">1 </w:t>
                            </w:r>
                            <w:r w:rsidR="00441B15" w:rsidRPr="0085034C">
                              <w:t xml:space="preserve"> 0</w:t>
                            </w:r>
                            <w:proofErr w:type="gramEnd"/>
                            <w:r w:rsidRPr="0085034C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D5A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818AA03" w14:textId="77777777" w:rsidR="00EC4122" w:rsidRPr="0085034C" w:rsidRDefault="00EC4122" w:rsidP="005C03BE">
                      <w:pPr>
                        <w:ind w:left="14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 w:rsidRPr="0085034C"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 w14:paraId="453F2508" w14:textId="77777777" w:rsidR="00EC4122" w:rsidRPr="0085034C" w:rsidRDefault="00EC4122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34C">
                        <w:rPr>
                          <w:b/>
                          <w:bCs/>
                        </w:rPr>
                        <w:t>Janet M. Conrad</w:t>
                      </w:r>
                    </w:p>
                    <w:p w14:paraId="227C8BFC" w14:textId="697E96C2" w:rsidR="00EC4122" w:rsidRPr="0085034C" w:rsidRDefault="00EC4122" w:rsidP="009069FD">
                      <w:pPr>
                        <w:jc w:val="center"/>
                      </w:pPr>
                      <w:proofErr w:type="spellStart"/>
                      <w:r w:rsidRPr="0085034C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85034C">
                        <w:rPr>
                          <w:b/>
                          <w:bCs/>
                        </w:rPr>
                        <w:t xml:space="preserve"> Scientists</w:t>
                      </w:r>
                      <w:r w:rsidRPr="0085034C">
                        <w:t xml:space="preserve"> (Faculty  </w:t>
                      </w:r>
                      <w:bookmarkStart w:id="1" w:name="_GoBack"/>
                      <w:bookmarkEnd w:id="1"/>
                      <w:r w:rsidRPr="0085034C">
                        <w:t xml:space="preserve"> Scientist/Post Doc   Grads):</w:t>
                      </w:r>
                      <w:r w:rsidRPr="0085034C">
                        <w:rPr>
                          <w:b/>
                          <w:bCs/>
                        </w:rPr>
                        <w:t xml:space="preserve"> </w:t>
                      </w:r>
                      <w:r w:rsidR="00441B15" w:rsidRPr="0085034C">
                        <w:rPr>
                          <w:b/>
                          <w:bCs/>
                        </w:rPr>
                        <w:t>1</w:t>
                      </w:r>
                      <w:r w:rsidR="0085034C">
                        <w:rPr>
                          <w:b/>
                          <w:bCs/>
                        </w:rPr>
                        <w:t xml:space="preserve"> </w:t>
                      </w:r>
                      <w:r w:rsidRPr="0085034C">
                        <w:t>(</w:t>
                      </w:r>
                      <w:proofErr w:type="gramStart"/>
                      <w:r w:rsidRPr="0085034C">
                        <w:t xml:space="preserve">1 </w:t>
                      </w:r>
                      <w:r w:rsidR="00441B15" w:rsidRPr="0085034C">
                        <w:t xml:space="preserve"> 0</w:t>
                      </w:r>
                      <w:proofErr w:type="gramEnd"/>
                      <w:r w:rsidRPr="0085034C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85034C">
        <w:rPr>
          <w:b/>
          <w:iCs/>
          <w:u w:val="single"/>
        </w:rPr>
        <w:t>Scope of Work</w:t>
      </w:r>
    </w:p>
    <w:p w14:paraId="700EE1B0" w14:textId="77777777" w:rsidR="0046623D" w:rsidRPr="0085034C" w:rsidRDefault="00ED1ED9" w:rsidP="0046623D">
      <w:pPr>
        <w:pStyle w:val="FootnoteText"/>
        <w:rPr>
          <w:sz w:val="22"/>
        </w:rPr>
      </w:pPr>
      <w:r w:rsidRPr="0085034C">
        <w:rPr>
          <w:sz w:val="22"/>
        </w:rPr>
        <w:t xml:space="preserve"> </w:t>
      </w:r>
    </w:p>
    <w:tbl>
      <w:tblPr>
        <w:tblW w:w="984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17"/>
        <w:gridCol w:w="686"/>
        <w:gridCol w:w="727"/>
      </w:tblGrid>
      <w:tr w:rsidR="0085034C" w:rsidRPr="0085034C" w14:paraId="3FCDAED8" w14:textId="77777777" w:rsidT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155A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CD47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DD62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C21B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9F66EB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3C086E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1C539C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C02DA9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89C1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764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5034C" w:rsidRPr="0085034C" w14:paraId="42EAC675" w14:textId="77777777" w:rsidT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744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406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932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B70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EBF53AA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CF94A7E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2ABA447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DCA3632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18E066B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9D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5034C" w:rsidRPr="0085034C" w14:paraId="5F00EF91" w14:textId="77777777" w:rsidTr="00D550D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C4D45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BD36F2" w14:textId="77777777" w:rsidR="006070F1" w:rsidRPr="0085034C" w:rsidRDefault="00BD552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F1A473" w14:textId="6C41C9C0" w:rsidR="006070F1" w:rsidRPr="0085034C" w:rsidRDefault="00146613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93EB502" w14:textId="4448A05C" w:rsidR="006070F1" w:rsidRPr="0085034C" w:rsidRDefault="00EC4122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B2D06A" w14:textId="15D2D6FB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23F50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39A81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B3AC7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ABE22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CF006" w14:textId="2772671C" w:rsidR="006070F1" w:rsidRPr="0085034C" w:rsidRDefault="002855CC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</w:t>
            </w:r>
            <w:r w:rsidR="00EC4122" w:rsidRPr="0085034C">
              <w:rPr>
                <w:sz w:val="18"/>
                <w:szCs w:val="18"/>
                <w:lang w:eastAsia="en-US" w:bidi="he-IL"/>
              </w:rPr>
              <w:t>05</w:t>
            </w:r>
          </w:p>
        </w:tc>
      </w:tr>
      <w:tr w:rsidR="0085034C" w:rsidRPr="0085034C" w14:paraId="302A077A" w14:textId="77777777" w:rsidTr="006070F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F38244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D93675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0AF27B" w14:textId="0BD6C522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053990" w14:textId="313CB673" w:rsidR="006070F1" w:rsidRPr="0085034C" w:rsidRDefault="00EC4122" w:rsidP="002855C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IOM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7E4432" w14:textId="17777437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B07D0" w14:textId="511404D1" w:rsidR="006070F1" w:rsidRPr="0085034C" w:rsidRDefault="006070F1" w:rsidP="002855C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75B46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58CC8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6CB45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10DE38" w14:textId="5CB22D35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85034C" w:rsidRPr="0085034C" w14:paraId="0EB42A09" w14:textId="77777777" w:rsidTr="006070F1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2D831" w14:textId="77777777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5C7ABC" w14:textId="1E3BC7DE" w:rsidR="0046623D" w:rsidRPr="0085034C" w:rsidRDefault="002855CC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Janet M. Conrad</w:t>
            </w:r>
            <w:r w:rsidR="008A27C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2DD5B35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100E316" w14:textId="6FFAE613" w:rsidR="0046623D" w:rsidRPr="0085034C" w:rsidRDefault="00EC4122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148CF3" w14:textId="5CA68FCD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700478" w14:textId="77777777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68404A" w14:textId="77777777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7748C7" w14:textId="1A0A282A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62FB15E" w14:textId="0AA49644" w:rsidR="0046623D" w:rsidRPr="0085034C" w:rsidRDefault="006070F1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C4122" w:rsidRPr="0085034C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85034C" w:rsidRPr="0085034C" w14:paraId="7DA99038" w14:textId="77777777" w:rsidTr="00EC4122">
        <w:trPr>
          <w:trHeight w:val="42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BD484D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8B922E" w14:textId="6BAA5FDD" w:rsidR="006070F1" w:rsidRPr="0085034C" w:rsidRDefault="006070F1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73D13E" w14:textId="0999755A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2F0BE4" w14:textId="3FE2ED64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E817E5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9A5F3" w14:textId="0B46C40D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03B90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9C672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EFA08" w14:textId="728AF0F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7DABDA0" w14:textId="786C5831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</w:tr>
      <w:tr w:rsidR="0085034C" w:rsidRPr="0085034C" w14:paraId="090EDB15" w14:textId="77777777" w:rsidTr="0046623D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0EA02A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2353C8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52087C" w14:textId="317E2ABB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1C34F2" w14:textId="503A0440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27EEB8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DFBA3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B5A2F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F78DF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CC00B" w14:textId="5CC1ED8E" w:rsidR="006070F1" w:rsidRPr="0085034C" w:rsidRDefault="006070F1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202A98" w14:textId="16C3466B" w:rsidR="006070F1" w:rsidRPr="0085034C" w:rsidRDefault="006070F1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</w:tr>
      <w:tr w:rsidR="0085034C" w:rsidRPr="0085034C" w14:paraId="43F6D449" w14:textId="77777777" w:rsidTr="006070F1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F765EF" w14:textId="77777777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0E493B" w14:textId="49EFCE4B" w:rsidR="0046623D" w:rsidRPr="0085034C" w:rsidRDefault="00441B15" w:rsidP="006070F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Postdoc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61C3A3F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3F3463F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DAC40A" w14:textId="295A5F6F" w:rsidR="0046623D" w:rsidRPr="0085034C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19F95B8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23F5E6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41575DA" w14:textId="7CA5254C" w:rsidR="0046623D" w:rsidRPr="0085034C" w:rsidRDefault="0046623D" w:rsidP="00EC412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65708BC" w14:textId="616A53EC" w:rsidR="0046623D" w:rsidRPr="0085034C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5034C" w:rsidRPr="0085034C" w14:paraId="16B2D0F4" w14:textId="77777777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3AD300" w14:textId="77777777" w:rsidR="006070F1" w:rsidRPr="0085034C" w:rsidRDefault="00BD552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BDA913" w14:textId="77777777" w:rsidR="006070F1" w:rsidRPr="0085034C" w:rsidRDefault="00BD5528" w:rsidP="00BD55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Gabriel H. Collin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D0C2455" w14:textId="04E7EC5C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DA8FF8" w14:textId="6DD39792" w:rsidR="006070F1" w:rsidRPr="0085034C" w:rsidRDefault="00EC4122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Flasher code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1F4AF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4C461" w14:textId="6F5E8DDF" w:rsidR="006070F1" w:rsidRPr="0085034C" w:rsidRDefault="00707B94" w:rsidP="0014661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0.1</w:t>
            </w:r>
            <w:r w:rsid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E78CF" w14:textId="05FFBF4C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 w:rsidR="00780FB8" w:rsidRPr="0085034C">
              <w:rPr>
                <w:sz w:val="18"/>
                <w:szCs w:val="18"/>
                <w:lang w:eastAsia="en-US" w:bidi="he-IL"/>
              </w:rPr>
              <w:t xml:space="preserve">    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D603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FD3C0" w14:textId="35DEC0B3" w:rsidR="006070F1" w:rsidRPr="0085034C" w:rsidRDefault="00780FB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8B3D13" w14:textId="71227EE3" w:rsidR="006070F1" w:rsidRPr="0085034C" w:rsidRDefault="006070F1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</w:tr>
      <w:tr w:rsidR="0085034C" w:rsidRPr="0085034C" w14:paraId="0FA87C05" w14:textId="77777777" w:rsidTr="00117794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06EC51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4CACC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04D91D" w14:textId="0A87CA53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0A01AF" w14:textId="696AA4F0" w:rsidR="006070F1" w:rsidRPr="0085034C" w:rsidRDefault="00EC4122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Atmospheric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EF4961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EC79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A911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C0407" w14:textId="5B2ED90B" w:rsidR="006070F1" w:rsidRPr="0085034C" w:rsidRDefault="006070F1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36C10" w14:textId="54941457" w:rsidR="006070F1" w:rsidRPr="0085034C" w:rsidRDefault="00EC4122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0.50</w:t>
            </w:r>
            <w:r w:rsidR="001271F9" w:rsidRPr="0085034C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8594C1" w14:textId="394AD0DD" w:rsidR="006070F1" w:rsidRPr="0085034C" w:rsidRDefault="006070F1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</w:tr>
      <w:tr w:rsidR="0085034C" w:rsidRPr="0085034C" w14:paraId="7588D5AC" w14:textId="77777777" w:rsidTr="00117794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DAA7F5E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0E511CA" w14:textId="4F79C399" w:rsidR="006070F1" w:rsidRPr="0085034C" w:rsidRDefault="00707B94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Gabriel H. Collin</w:t>
            </w:r>
            <w:r w:rsidR="006070F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EE847A8" w14:textId="77777777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011A046" w14:textId="77777777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F3E3F4C" w14:textId="7EA98F6A" w:rsidR="006070F1" w:rsidRPr="0085034C" w:rsidRDefault="006070F1" w:rsidP="004E0FE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0F2458" w14:textId="6878F249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D6604C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 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9F2345D" w14:textId="43A4A544" w:rsidR="006070F1" w:rsidRPr="0085034C" w:rsidRDefault="006070F1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BCF98F2" w14:textId="6E29BC6A" w:rsidR="006070F1" w:rsidRPr="0085034C" w:rsidRDefault="00EC4122" w:rsidP="00707B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0.</w:t>
            </w:r>
            <w:r w:rsidR="00D6604C" w:rsidRPr="0085034C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2B487D" w14:textId="2C0D1D97" w:rsidR="006070F1" w:rsidRPr="0085034C" w:rsidRDefault="004E0FE5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0.6</w:t>
            </w:r>
            <w:r w:rsidR="001177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85034C" w:rsidRPr="0085034C" w14:paraId="3A2C2083" w14:textId="77777777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7A27D7" w14:textId="77777777" w:rsidR="00117794" w:rsidRPr="0085034C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71C6C" w14:textId="77777777" w:rsidR="00117794" w:rsidRPr="0085034C" w:rsidRDefault="00BD5528" w:rsidP="00BD55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Benjamin J.P. Jones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A59B7" w14:textId="29611B07" w:rsidR="00117794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08C55" w14:textId="59A75A9A" w:rsidR="00117794" w:rsidRPr="0085034C" w:rsidRDefault="00107BD6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Detec</w:t>
            </w:r>
            <w:r w:rsidR="009E71AA">
              <w:rPr>
                <w:sz w:val="18"/>
                <w:szCs w:val="18"/>
                <w:lang w:eastAsia="en-US" w:bidi="he-IL"/>
              </w:rPr>
              <w:t xml:space="preserve">tor and earth model simulation – production </w:t>
            </w:r>
            <w:r w:rsidRPr="0085034C">
              <w:rPr>
                <w:sz w:val="18"/>
                <w:szCs w:val="18"/>
                <w:lang w:eastAsia="en-US" w:bidi="he-IL"/>
              </w:rPr>
              <w:t>and validation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5948454" w14:textId="77777777" w:rsidR="00117794" w:rsidRPr="0085034C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DA55020" w14:textId="42AF63C8" w:rsidR="00117794" w:rsidRPr="0085034C" w:rsidRDefault="00117794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9FFABA5" w14:textId="77777777" w:rsidR="00117794" w:rsidRPr="0085034C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068D8D9" w14:textId="22DD5934" w:rsidR="00117794" w:rsidRPr="0085034C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53B2A2" w14:textId="1E6CC418" w:rsidR="00117794" w:rsidRPr="0085034C" w:rsidRDefault="00780FB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</w:t>
            </w:r>
            <w:r w:rsidR="00EC4122" w:rsidRPr="0085034C">
              <w:rPr>
                <w:sz w:val="18"/>
                <w:szCs w:val="18"/>
                <w:lang w:eastAsia="en-US" w:bidi="he-IL"/>
              </w:rPr>
              <w:t xml:space="preserve"> 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  <w:r w:rsidR="004E0FE5" w:rsidRPr="0085034C">
              <w:rPr>
                <w:sz w:val="18"/>
                <w:szCs w:val="18"/>
                <w:lang w:eastAsia="en-US" w:bidi="he-IL"/>
              </w:rPr>
              <w:t>.6</w:t>
            </w:r>
            <w:r w:rsidR="00EC4122" w:rsidRPr="0085034C">
              <w:rPr>
                <w:sz w:val="18"/>
                <w:szCs w:val="18"/>
                <w:lang w:eastAsia="en-US" w:bidi="he-IL"/>
              </w:rPr>
              <w:t>0</w:t>
            </w:r>
            <w:r w:rsidR="00117794"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8B45D" w14:textId="6409A15B" w:rsidR="00117794" w:rsidRPr="0085034C" w:rsidRDefault="004E0FE5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0.60</w:t>
            </w:r>
          </w:p>
        </w:tc>
      </w:tr>
      <w:tr w:rsidR="0085034C" w:rsidRPr="0085034C" w14:paraId="5A64EF57" w14:textId="77777777" w:rsidTr="00117794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51440" w14:textId="77777777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576AC66" w14:textId="0DAAB8C2" w:rsidR="0046623D" w:rsidRPr="0085034C" w:rsidRDefault="00707B94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Benjamin J.P. Jones</w:t>
            </w:r>
            <w:r w:rsidR="001177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C0940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AFBBB9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6596588" w14:textId="630ED19D" w:rsidR="0046623D" w:rsidRPr="0085034C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E98D0AC" w14:textId="5BE27BA3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8A2E26" w14:textId="5247012A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B195593" w14:textId="1975A2B8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4E0FE5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="00780FB8"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E0FE5" w:rsidRPr="0085034C">
              <w:rPr>
                <w:b/>
                <w:bCs/>
                <w:sz w:val="18"/>
                <w:szCs w:val="18"/>
                <w:lang w:eastAsia="en-US" w:bidi="he-IL"/>
              </w:rPr>
              <w:t>6</w:t>
            </w:r>
            <w:r w:rsidR="00146613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4C636" w14:textId="67910C4B" w:rsidR="0046623D" w:rsidRPr="0085034C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E0FE5" w:rsidRPr="0085034C">
              <w:rPr>
                <w:b/>
                <w:bCs/>
                <w:sz w:val="18"/>
                <w:szCs w:val="18"/>
                <w:lang w:eastAsia="en-US" w:bidi="he-IL"/>
              </w:rPr>
              <w:t>60</w:t>
            </w:r>
          </w:p>
        </w:tc>
      </w:tr>
      <w:tr w:rsidR="0085034C" w:rsidRPr="0085034C" w14:paraId="422C630D" w14:textId="77777777" w:rsidTr="00D550D6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6D3EC1C2" w14:textId="7777777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Institution Name Total</w:t>
            </w:r>
          </w:p>
          <w:p w14:paraId="1B9C118F" w14:textId="7777777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D5A6BF2" w14:textId="7777777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0EC0A51" w14:textId="49A28F37" w:rsidR="00117794" w:rsidRPr="0085034C" w:rsidRDefault="004E0FE5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0.1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A549261" w14:textId="1D1611FC" w:rsidR="00117794" w:rsidRPr="0085034C" w:rsidRDefault="004E0FE5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0.1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9805B9F" w14:textId="60951657" w:rsidR="00117794" w:rsidRPr="0085034C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  <w:r w:rsidR="004E0FE5" w:rsidRPr="0085034C">
              <w:rPr>
                <w:b/>
                <w:bCs/>
                <w:sz w:val="20"/>
                <w:szCs w:val="20"/>
                <w:lang w:eastAsia="en-US" w:bidi="he-IL"/>
              </w:rPr>
              <w:t xml:space="preserve"> 0.0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C47A813" w14:textId="27B9FF6D" w:rsidR="00117794" w:rsidRPr="0085034C" w:rsidRDefault="004E0FE5" w:rsidP="00117794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407950E" w14:textId="4F19D038" w:rsidR="00117794" w:rsidRPr="0085034C" w:rsidRDefault="004E0FE5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1.10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1EDFDC0" w14:textId="528901D4" w:rsidR="00117794" w:rsidRPr="0085034C" w:rsidRDefault="004E0FE5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1.3</w:t>
            </w:r>
            <w:r w:rsidR="00117794"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3BE0BB52" w14:textId="77777777" w:rsidR="00ED1ED9" w:rsidRPr="0085034C" w:rsidRDefault="00ED1ED9">
      <w:pPr>
        <w:rPr>
          <w:lang w:val="fr-FR"/>
        </w:rPr>
      </w:pPr>
    </w:p>
    <w:p w14:paraId="377F0B36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>Faculty:</w:t>
      </w:r>
    </w:p>
    <w:p w14:paraId="1FDDE8F7" w14:textId="31F53B81" w:rsidR="00ED1ED9" w:rsidRPr="0085034C" w:rsidRDefault="00BD5528" w:rsidP="00C25A80">
      <w:pPr>
        <w:spacing w:after="120"/>
        <w:ind w:left="540" w:right="-900"/>
      </w:pPr>
      <w:r w:rsidRPr="0085034C">
        <w:t>Janet M. Conrad</w:t>
      </w:r>
      <w:r w:rsidR="0085034C" w:rsidRPr="0085034C">
        <w:t xml:space="preserve"> –</w:t>
      </w:r>
      <w:r w:rsidR="00825EA8" w:rsidRPr="0085034C">
        <w:t xml:space="preserve"> Insti</w:t>
      </w:r>
      <w:r w:rsidR="00146613">
        <w:t xml:space="preserve">tution lead, </w:t>
      </w:r>
      <w:r w:rsidR="001A62A3" w:rsidRPr="0085034C">
        <w:t>M&amp;O responsib</w:t>
      </w:r>
      <w:r w:rsidR="00FB08D9" w:rsidRPr="0085034C">
        <w:t>ilities in R&amp;D (2.1.2) including propos</w:t>
      </w:r>
      <w:r w:rsidR="001A62A3" w:rsidRPr="0085034C">
        <w:t xml:space="preserve">ing a </w:t>
      </w:r>
      <w:r w:rsidR="0057066D" w:rsidRPr="0085034C">
        <w:t xml:space="preserve">FNAL </w:t>
      </w:r>
      <w:proofErr w:type="spellStart"/>
      <w:r w:rsidR="001A62A3" w:rsidRPr="0085034C">
        <w:t>testbeam</w:t>
      </w:r>
      <w:proofErr w:type="spellEnd"/>
      <w:r w:rsidR="001A62A3" w:rsidRPr="0085034C">
        <w:t xml:space="preserve"> run at </w:t>
      </w:r>
      <w:r w:rsidR="0057066D" w:rsidRPr="0085034C">
        <w:t xml:space="preserve">to constrain particle simulations </w:t>
      </w:r>
      <w:r w:rsidR="001A62A3" w:rsidRPr="0085034C">
        <w:t xml:space="preserve">for </w:t>
      </w:r>
      <w:proofErr w:type="spellStart"/>
      <w:r w:rsidR="001A62A3" w:rsidRPr="0085034C">
        <w:t>IceCube</w:t>
      </w:r>
      <w:proofErr w:type="spellEnd"/>
      <w:r w:rsidR="001A62A3" w:rsidRPr="0085034C">
        <w:t xml:space="preserve"> and PINGU and studying isolated optical modules (IOMs) for PINGU.  </w:t>
      </w:r>
    </w:p>
    <w:p w14:paraId="56413FC8" w14:textId="77777777" w:rsidR="001A62A3" w:rsidRPr="0085034C" w:rsidRDefault="001A62A3" w:rsidP="00C25A80">
      <w:pPr>
        <w:spacing w:after="120"/>
        <w:ind w:left="540" w:right="-900"/>
      </w:pPr>
    </w:p>
    <w:p w14:paraId="1F3F171C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 xml:space="preserve">Scientists and Post Docs: </w:t>
      </w:r>
    </w:p>
    <w:p w14:paraId="52665CAC" w14:textId="515B394F" w:rsidR="00117794" w:rsidRPr="0085034C" w:rsidRDefault="001A62A3" w:rsidP="00C25A80">
      <w:pPr>
        <w:spacing w:after="120"/>
        <w:ind w:left="540" w:right="-900"/>
      </w:pPr>
      <w:r w:rsidRPr="0085034C">
        <w:t>Plan is to hire a postdoc within the next 6 months.</w:t>
      </w:r>
    </w:p>
    <w:p w14:paraId="1F5E1F86" w14:textId="77777777" w:rsidR="00145420" w:rsidRDefault="00145420" w:rsidP="00C25A80">
      <w:pPr>
        <w:spacing w:after="120"/>
        <w:ind w:left="540" w:right="-900"/>
      </w:pPr>
    </w:p>
    <w:p w14:paraId="27F89649" w14:textId="77777777" w:rsidR="00146613" w:rsidRDefault="00146613" w:rsidP="00C25A80">
      <w:pPr>
        <w:spacing w:after="120"/>
        <w:ind w:left="540" w:right="-900"/>
      </w:pPr>
    </w:p>
    <w:p w14:paraId="06AA40DF" w14:textId="77777777" w:rsidR="00146613" w:rsidRPr="0085034C" w:rsidRDefault="00146613" w:rsidP="00C25A80">
      <w:pPr>
        <w:spacing w:after="120"/>
        <w:ind w:left="540" w:right="-900"/>
      </w:pPr>
    </w:p>
    <w:p w14:paraId="3BFE019C" w14:textId="77777777" w:rsidR="00117794" w:rsidRPr="0085034C" w:rsidRDefault="00117794" w:rsidP="00117794">
      <w:pPr>
        <w:rPr>
          <w:b/>
          <w:bCs/>
        </w:rPr>
      </w:pPr>
      <w:r w:rsidRPr="0085034C">
        <w:rPr>
          <w:b/>
          <w:bCs/>
        </w:rPr>
        <w:t xml:space="preserve">Grad Students: </w:t>
      </w:r>
    </w:p>
    <w:p w14:paraId="78662E56" w14:textId="77F80E3F" w:rsidR="0085034C" w:rsidRDefault="0085034C" w:rsidP="00230477">
      <w:pPr>
        <w:spacing w:after="120"/>
        <w:ind w:left="540" w:right="-900"/>
      </w:pPr>
      <w:r w:rsidRPr="0085034C">
        <w:t xml:space="preserve">Ben Jones </w:t>
      </w:r>
      <w:r w:rsidR="00117794" w:rsidRPr="0085034C">
        <w:t xml:space="preserve">– </w:t>
      </w:r>
      <w:r w:rsidR="002A7A41" w:rsidRPr="0085034C">
        <w:t>M&amp;O responsibility is in Data Quality,</w:t>
      </w:r>
      <w:r w:rsidR="00B101BA" w:rsidRPr="0085034C">
        <w:t xml:space="preserve"> Reconstruct</w:t>
      </w:r>
      <w:r w:rsidR="00825EA8" w:rsidRPr="0085034C">
        <w:t>ion and Simulation</w:t>
      </w:r>
      <w:r w:rsidR="00FB08D9" w:rsidRPr="0085034C">
        <w:t xml:space="preserve"> (2.5.1)</w:t>
      </w:r>
      <w:r w:rsidR="00825EA8" w:rsidRPr="0085034C">
        <w:t>, presently concentrating on</w:t>
      </w:r>
      <w:r w:rsidR="00B101BA" w:rsidRPr="0085034C">
        <w:t xml:space="preserve"> </w:t>
      </w:r>
      <w:r w:rsidR="00825EA8" w:rsidRPr="0085034C">
        <w:t xml:space="preserve">1) </w:t>
      </w:r>
      <w:r w:rsidR="00F54EC4" w:rsidRPr="0085034C">
        <w:t xml:space="preserve">simulation </w:t>
      </w:r>
      <w:r w:rsidR="002A7A41" w:rsidRPr="0085034C">
        <w:t>code validation</w:t>
      </w:r>
      <w:r w:rsidR="00B101BA" w:rsidRPr="0085034C">
        <w:t xml:space="preserve"> studies </w:t>
      </w:r>
      <w:r w:rsidR="00146613">
        <w:t>(</w:t>
      </w:r>
      <w:proofErr w:type="spellStart"/>
      <w:r w:rsidR="00146613">
        <w:t>NuGen</w:t>
      </w:r>
      <w:proofErr w:type="spellEnd"/>
      <w:r w:rsidR="00146613">
        <w:t xml:space="preserve"> vs </w:t>
      </w:r>
      <w:proofErr w:type="spellStart"/>
      <w:r w:rsidR="00146613">
        <w:t>NuFSGen</w:t>
      </w:r>
      <w:proofErr w:type="spellEnd"/>
      <w:r w:rsidR="00146613">
        <w:t>,</w:t>
      </w:r>
      <w:r w:rsidR="00F54EC4" w:rsidRPr="0085034C">
        <w:t xml:space="preserve"> PPC vs CLSIM, and </w:t>
      </w:r>
      <w:r w:rsidR="004C1FD7" w:rsidRPr="0085034C">
        <w:t xml:space="preserve">many </w:t>
      </w:r>
      <w:r w:rsidR="00F54EC4" w:rsidRPr="0085034C">
        <w:t xml:space="preserve">other comparisons)   </w:t>
      </w:r>
      <w:r w:rsidR="00825EA8" w:rsidRPr="0085034C">
        <w:t xml:space="preserve">2) </w:t>
      </w:r>
      <w:r w:rsidR="00B101BA" w:rsidRPr="0085034C">
        <w:t>producing simulated data sets,</w:t>
      </w:r>
      <w:r w:rsidR="004C1FD7" w:rsidRPr="0085034C">
        <w:t xml:space="preserve"> and 3) parameterization for</w:t>
      </w:r>
      <w:r w:rsidR="00F54EC4" w:rsidRPr="0085034C">
        <w:t xml:space="preserve"> earth model</w:t>
      </w:r>
      <w:r w:rsidR="004C1FD7" w:rsidRPr="0085034C">
        <w:t xml:space="preserve"> systematics</w:t>
      </w:r>
      <w:r w:rsidR="00F54EC4" w:rsidRPr="0085034C">
        <w:t xml:space="preserve">.  Simulation work </w:t>
      </w:r>
      <w:r w:rsidR="00B101BA" w:rsidRPr="0085034C">
        <w:t>focus</w:t>
      </w:r>
      <w:r w:rsidR="00F54EC4" w:rsidRPr="0085034C">
        <w:t>es largely on</w:t>
      </w:r>
      <w:r w:rsidR="00B101BA" w:rsidRPr="0085034C">
        <w:t xml:space="preserve"> the 1 to 100 </w:t>
      </w:r>
      <w:proofErr w:type="spellStart"/>
      <w:r w:rsidR="00B101BA" w:rsidRPr="0085034C">
        <w:t>TeV</w:t>
      </w:r>
      <w:proofErr w:type="spellEnd"/>
      <w:r w:rsidR="00B101BA" w:rsidRPr="0085034C">
        <w:t xml:space="preserve"> range</w:t>
      </w:r>
      <w:r w:rsidR="00F54EC4" w:rsidRPr="0085034C">
        <w:t xml:space="preserve"> of data</w:t>
      </w:r>
      <w:r w:rsidR="00B101BA" w:rsidRPr="0085034C">
        <w:t>.</w:t>
      </w:r>
      <w:r w:rsidR="00825EA8" w:rsidRPr="0085034C">
        <w:t xml:space="preserve">   </w:t>
      </w:r>
    </w:p>
    <w:p w14:paraId="1A909052" w14:textId="139E70A7" w:rsidR="00ED1ED9" w:rsidRPr="0085034C" w:rsidRDefault="00825EA8" w:rsidP="00230477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</w:t>
      </w:r>
      <w:r w:rsidR="00145420" w:rsidRPr="0085034C">
        <w:rPr>
          <w:rFonts w:eastAsia="Cambria"/>
          <w:color w:val="0070C0"/>
        </w:rPr>
        <w:t xml:space="preserve"> Topic</w:t>
      </w:r>
      <w:r w:rsidRPr="0085034C">
        <w:rPr>
          <w:rFonts w:eastAsia="Cambria"/>
          <w:color w:val="0070C0"/>
        </w:rPr>
        <w:t xml:space="preserve">:  </w:t>
      </w:r>
      <w:r w:rsidR="002A7A41" w:rsidRPr="0085034C">
        <w:rPr>
          <w:rFonts w:eastAsia="Cambria"/>
          <w:color w:val="0070C0"/>
        </w:rPr>
        <w:t xml:space="preserve">I86 sterile neutrino analysis in collaboration with U. Wisconsin. </w:t>
      </w:r>
    </w:p>
    <w:p w14:paraId="47E8BB80" w14:textId="77777777" w:rsidR="002A7A41" w:rsidRPr="0085034C" w:rsidRDefault="002A7A41" w:rsidP="00230477">
      <w:pPr>
        <w:spacing w:after="120"/>
        <w:ind w:left="540" w:right="-900"/>
      </w:pPr>
    </w:p>
    <w:p w14:paraId="40546CC5" w14:textId="48C1ED51" w:rsidR="0085034C" w:rsidRDefault="002A7A41" w:rsidP="00230477">
      <w:pPr>
        <w:spacing w:after="120"/>
        <w:ind w:left="540" w:right="-900"/>
      </w:pPr>
      <w:r w:rsidRPr="0085034C">
        <w:t>Gabriel Collin – M&amp;O responsibility in detector maintenance and o</w:t>
      </w:r>
      <w:r w:rsidR="00825EA8" w:rsidRPr="0085034C">
        <w:t xml:space="preserve">perations </w:t>
      </w:r>
      <w:r w:rsidR="00FB08D9" w:rsidRPr="0085034C">
        <w:t xml:space="preserve">(2.2.8) </w:t>
      </w:r>
      <w:r w:rsidR="00F54EC4" w:rsidRPr="0085034C">
        <w:t xml:space="preserve">TBD </w:t>
      </w:r>
      <w:r w:rsidR="00825EA8" w:rsidRPr="0085034C">
        <w:t>in coordination with Dawn Williams</w:t>
      </w:r>
      <w:r w:rsidR="00991E5B" w:rsidRPr="0085034C">
        <w:t>, and will begin June 1, 2015</w:t>
      </w:r>
      <w:r w:rsidR="00825EA8" w:rsidRPr="0085034C">
        <w:t xml:space="preserve">.   </w:t>
      </w:r>
      <w:r w:rsidRPr="0085034C">
        <w:t xml:space="preserve">  M&amp;O responsibility in Data Quality, Reconstruction and Simulation </w:t>
      </w:r>
      <w:r w:rsidR="00FB08D9" w:rsidRPr="0085034C">
        <w:t xml:space="preserve">(2.5.1.) </w:t>
      </w:r>
      <w:r w:rsidRPr="0085034C">
        <w:t xml:space="preserve">is on </w:t>
      </w:r>
      <w:r w:rsidR="00825EA8" w:rsidRPr="0085034C">
        <w:t>1</w:t>
      </w:r>
      <w:proofErr w:type="gramStart"/>
      <w:r w:rsidR="00825EA8" w:rsidRPr="0085034C">
        <w:t xml:space="preserve">)  </w:t>
      </w:r>
      <w:r w:rsidR="0062037B" w:rsidRPr="0085034C">
        <w:t>expanding</w:t>
      </w:r>
      <w:proofErr w:type="gramEnd"/>
      <w:r w:rsidRPr="0085034C">
        <w:t xml:space="preserve"> the </w:t>
      </w:r>
      <w:r w:rsidR="0062037B" w:rsidRPr="0085034C">
        <w:t xml:space="preserve">flux model of A. </w:t>
      </w:r>
      <w:proofErr w:type="spellStart"/>
      <w:r w:rsidR="0062037B" w:rsidRPr="0085034C">
        <w:t>Fedynitch</w:t>
      </w:r>
      <w:proofErr w:type="spellEnd"/>
      <w:r w:rsidR="0062037B" w:rsidRPr="0085034C">
        <w:t xml:space="preserve"> </w:t>
      </w:r>
      <w:r w:rsidRPr="0085034C">
        <w:t xml:space="preserve">to include more atmospheric </w:t>
      </w:r>
      <w:r w:rsidR="001271F9" w:rsidRPr="0085034C">
        <w:t xml:space="preserve">density </w:t>
      </w:r>
      <w:r w:rsidRPr="0085034C">
        <w:t>data sets</w:t>
      </w:r>
      <w:r w:rsidR="00825EA8" w:rsidRPr="0085034C">
        <w:t xml:space="preserve">  and 2)  determining atmospheric system</w:t>
      </w:r>
      <w:r w:rsidR="00F54EC4" w:rsidRPr="0085034C">
        <w:t>atics</w:t>
      </w:r>
      <w:r w:rsidR="0062037B" w:rsidRPr="0085034C">
        <w:t xml:space="preserve"> using errors on these data sets</w:t>
      </w:r>
      <w:r w:rsidRPr="0085034C">
        <w:t>.</w:t>
      </w:r>
      <w:r w:rsidR="00F54EC4" w:rsidRPr="0085034C">
        <w:t xml:space="preserve">   Focus is in the 1-100 </w:t>
      </w:r>
      <w:proofErr w:type="spellStart"/>
      <w:r w:rsidR="00F54EC4" w:rsidRPr="0085034C">
        <w:t>TeV</w:t>
      </w:r>
      <w:proofErr w:type="spellEnd"/>
      <w:r w:rsidR="00F54EC4" w:rsidRPr="0085034C">
        <w:t xml:space="preserve"> range.</w:t>
      </w:r>
      <w:r w:rsidRPr="0085034C">
        <w:t xml:space="preserve">     </w:t>
      </w:r>
      <w:r w:rsidR="00145420" w:rsidRPr="0085034C">
        <w:t xml:space="preserve"> </w:t>
      </w:r>
    </w:p>
    <w:p w14:paraId="06CD12B7" w14:textId="01DD9198" w:rsidR="002A7A41" w:rsidRPr="0085034C" w:rsidRDefault="00145420" w:rsidP="00230477">
      <w:pPr>
        <w:spacing w:after="120"/>
        <w:ind w:left="54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 w:rsidR="00825EA8" w:rsidRPr="0085034C">
        <w:rPr>
          <w:rFonts w:eastAsia="Cambria"/>
          <w:color w:val="0070C0"/>
        </w:rPr>
        <w:t>: S</w:t>
      </w:r>
      <w:r w:rsidR="002A7A41" w:rsidRPr="0085034C">
        <w:rPr>
          <w:rFonts w:eastAsia="Cambria"/>
          <w:color w:val="0070C0"/>
        </w:rPr>
        <w:t xml:space="preserve">easonal variation </w:t>
      </w:r>
      <w:r w:rsidR="00EA10F0" w:rsidRPr="0085034C">
        <w:rPr>
          <w:rFonts w:eastAsia="Cambria"/>
          <w:color w:val="0070C0"/>
        </w:rPr>
        <w:t xml:space="preserve">of </w:t>
      </w:r>
      <w:r w:rsidR="002A7A41" w:rsidRPr="0085034C">
        <w:rPr>
          <w:rFonts w:eastAsia="Cambria"/>
          <w:color w:val="0070C0"/>
        </w:rPr>
        <w:t>atmospheric flux</w:t>
      </w:r>
    </w:p>
    <w:sectPr w:rsidR="002A7A41" w:rsidRPr="0085034C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B80FC" w14:textId="77777777" w:rsidR="00FE7AA2" w:rsidRDefault="00FE7AA2">
      <w:r>
        <w:separator/>
      </w:r>
    </w:p>
  </w:endnote>
  <w:endnote w:type="continuationSeparator" w:id="0">
    <w:p w14:paraId="49916778" w14:textId="77777777" w:rsidR="00FE7AA2" w:rsidRDefault="00FE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D93D" w14:textId="58259E20" w:rsidR="00EC4122" w:rsidRPr="009249F5" w:rsidRDefault="005973C7">
    <w:pPr>
      <w:pStyle w:val="Footer"/>
    </w:pPr>
    <w:fldSimple w:instr=" FILENAME ">
      <w:r w:rsidR="00EC4122" w:rsidRPr="009249F5">
        <w:rPr>
          <w:noProof/>
        </w:rPr>
        <w:t>MIT_MoU_SOW_2015.0323</w:t>
      </w:r>
    </w:fldSimple>
    <w:r w:rsidR="00EC4122" w:rsidRPr="009249F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BAC92" w14:textId="77777777" w:rsidR="00FE7AA2" w:rsidRDefault="00FE7AA2">
      <w:r>
        <w:separator/>
      </w:r>
    </w:p>
  </w:footnote>
  <w:footnote w:type="continuationSeparator" w:id="0">
    <w:p w14:paraId="533F8BFE" w14:textId="77777777" w:rsidR="00FE7AA2" w:rsidRDefault="00FE7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349A4" w14:textId="37DE17D2" w:rsidR="00EC4122" w:rsidRPr="00146613" w:rsidRDefault="00EC4122" w:rsidP="009069FD">
    <w:pPr>
      <w:pStyle w:val="Header"/>
      <w:jc w:val="right"/>
    </w:pPr>
    <w:r w:rsidRPr="00146613">
      <w:t>Last updated: Mar</w:t>
    </w:r>
    <w:r w:rsidR="00146613" w:rsidRPr="00146613">
      <w:t>ch</w:t>
    </w:r>
    <w:r w:rsidRPr="00146613">
      <w:t xml:space="preserve"> 23, 2015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07BD6"/>
    <w:rsid w:val="00117794"/>
    <w:rsid w:val="001271F9"/>
    <w:rsid w:val="00145420"/>
    <w:rsid w:val="00146613"/>
    <w:rsid w:val="00161E20"/>
    <w:rsid w:val="00192F66"/>
    <w:rsid w:val="001A62A3"/>
    <w:rsid w:val="00230477"/>
    <w:rsid w:val="002855CC"/>
    <w:rsid w:val="002A0014"/>
    <w:rsid w:val="002A7A41"/>
    <w:rsid w:val="00307A12"/>
    <w:rsid w:val="00312AB1"/>
    <w:rsid w:val="00441B15"/>
    <w:rsid w:val="0046623D"/>
    <w:rsid w:val="004C1FD7"/>
    <w:rsid w:val="004E0FE5"/>
    <w:rsid w:val="005566AC"/>
    <w:rsid w:val="0057066D"/>
    <w:rsid w:val="005973C7"/>
    <w:rsid w:val="005C03BE"/>
    <w:rsid w:val="005C6278"/>
    <w:rsid w:val="006070F1"/>
    <w:rsid w:val="0062037B"/>
    <w:rsid w:val="00707B94"/>
    <w:rsid w:val="0074631E"/>
    <w:rsid w:val="00771A46"/>
    <w:rsid w:val="00780FB8"/>
    <w:rsid w:val="007B048D"/>
    <w:rsid w:val="007C50BE"/>
    <w:rsid w:val="00825EA8"/>
    <w:rsid w:val="0085034C"/>
    <w:rsid w:val="008A27C1"/>
    <w:rsid w:val="009069FD"/>
    <w:rsid w:val="009249F5"/>
    <w:rsid w:val="00952552"/>
    <w:rsid w:val="00991E5B"/>
    <w:rsid w:val="009A7ACD"/>
    <w:rsid w:val="009E71AA"/>
    <w:rsid w:val="00AD4E52"/>
    <w:rsid w:val="00B101BA"/>
    <w:rsid w:val="00B64E0E"/>
    <w:rsid w:val="00BD5528"/>
    <w:rsid w:val="00BE3492"/>
    <w:rsid w:val="00C046A5"/>
    <w:rsid w:val="00C25A80"/>
    <w:rsid w:val="00C601BC"/>
    <w:rsid w:val="00C74617"/>
    <w:rsid w:val="00C93C00"/>
    <w:rsid w:val="00D02E84"/>
    <w:rsid w:val="00D24903"/>
    <w:rsid w:val="00D50ED7"/>
    <w:rsid w:val="00D550D6"/>
    <w:rsid w:val="00D6604C"/>
    <w:rsid w:val="00DE6D3F"/>
    <w:rsid w:val="00DF67D6"/>
    <w:rsid w:val="00E568CC"/>
    <w:rsid w:val="00EA10F0"/>
    <w:rsid w:val="00EC4122"/>
    <w:rsid w:val="00ED1ED9"/>
    <w:rsid w:val="00F54EC4"/>
    <w:rsid w:val="00FB08D9"/>
    <w:rsid w:val="00FE09C4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4EA8BE"/>
  <w15:docId w15:val="{5FB0E37E-D270-45A1-B33F-B6A32540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24</cp:revision>
  <cp:lastPrinted>2011-04-26T14:59:00Z</cp:lastPrinted>
  <dcterms:created xsi:type="dcterms:W3CDTF">2015-03-23T19:39:00Z</dcterms:created>
  <dcterms:modified xsi:type="dcterms:W3CDTF">2015-03-24T23:55:00Z</dcterms:modified>
</cp:coreProperties>
</file>