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E087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proofErr w:type="spellStart"/>
      <w:r w:rsidRPr="00E96F9D">
        <w:rPr>
          <w:rFonts w:ascii="Times New Roman" w:hAnsi="Times New Roman"/>
          <w:b/>
          <w:color w:val="auto"/>
          <w:u w:val="single"/>
        </w:rPr>
        <w:t>IceCube</w:t>
      </w:r>
      <w:proofErr w:type="spellEnd"/>
      <w:r w:rsidRPr="00E96F9D">
        <w:rPr>
          <w:rFonts w:ascii="Times New Roman" w:hAnsi="Times New Roman"/>
          <w:b/>
          <w:color w:val="auto"/>
          <w:u w:val="single"/>
        </w:rPr>
        <w:t xml:space="preserve"> Institutional Memorandum </w:t>
      </w:r>
      <w:proofErr w:type="gramStart"/>
      <w:r w:rsidRPr="00E96F9D">
        <w:rPr>
          <w:rFonts w:ascii="Times New Roman" w:hAnsi="Times New Roman"/>
          <w:b/>
          <w:color w:val="auto"/>
          <w:u w:val="single"/>
        </w:rPr>
        <w:t>Of</w:t>
      </w:r>
      <w:proofErr w:type="gramEnd"/>
      <w:r w:rsidRPr="00E96F9D">
        <w:rPr>
          <w:rFonts w:ascii="Times New Roman" w:hAnsi="Times New Roman"/>
          <w:b/>
          <w:color w:val="auto"/>
          <w:u w:val="single"/>
        </w:rPr>
        <w:t xml:space="preserve"> U</w:t>
      </w:r>
      <w:r w:rsidR="00B32C75"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7124979B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2977DA" w:rsidRDefault="002977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2977DA" w:rsidRDefault="002977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14:paraId="61366019" w14:textId="77777777" w:rsidR="002977DA" w:rsidRPr="009857B1" w:rsidRDefault="002977DA" w:rsidP="001F5DB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4 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1  3</w:t>
                            </w:r>
                            <w:proofErr w:type="gramEnd"/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2977DA" w:rsidRDefault="002977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2977DA" w:rsidRDefault="002977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14:paraId="61366019" w14:textId="77777777" w:rsidR="002977DA" w:rsidRPr="009857B1" w:rsidRDefault="002977DA" w:rsidP="001F5DB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4 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1  3</w:t>
                      </w:r>
                      <w:proofErr w:type="gramEnd"/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</w:p>
    <w:tbl>
      <w:tblPr>
        <w:tblW w:w="1017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160"/>
        <w:gridCol w:w="1016"/>
        <w:gridCol w:w="654"/>
        <w:gridCol w:w="720"/>
        <w:gridCol w:w="630"/>
        <w:gridCol w:w="560"/>
        <w:gridCol w:w="700"/>
        <w:gridCol w:w="546"/>
      </w:tblGrid>
      <w:tr w:rsidR="00E96F9D" w:rsidRPr="00E96F9D" w14:paraId="31A9A5F1" w14:textId="77777777" w:rsidTr="00F248E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F4980" w:rsidRPr="00E96F9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77777777" w:rsidR="001F4980" w:rsidRPr="001F1B3D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E96F9D" w:rsidRPr="00E96F9D" w14:paraId="22517D09" w14:textId="77777777" w:rsidTr="00F248EF">
        <w:trPr>
          <w:cantSplit/>
          <w:trHeight w:val="1546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F4980" w:rsidRPr="00E96F9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77777777" w:rsidR="001F4980" w:rsidRPr="001F1B3D" w:rsidRDefault="001F4980" w:rsidP="00653AF2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164223A8" w:rsidR="001F4980" w:rsidRPr="001F1B3D" w:rsidRDefault="00653AF2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 xml:space="preserve">Detector </w:t>
            </w:r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043A2D22" w:rsidR="001F4980" w:rsidRPr="001F1B3D" w:rsidRDefault="00653AF2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</w:t>
            </w:r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ing</w:t>
            </w:r>
            <w:proofErr w:type="spellEnd"/>
            <w:r w:rsidR="001F4980"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 xml:space="preserve">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77777777" w:rsidR="001F4980" w:rsidRPr="001F1B3D" w:rsidRDefault="001F4980" w:rsidP="00653AF2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77777777" w:rsidR="001F4980" w:rsidRPr="001F1B3D" w:rsidRDefault="001F4980" w:rsidP="001F4980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1F1B3D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77777777" w:rsidR="001F4980" w:rsidRPr="001F1B3D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992651" w:rsidRPr="00E96F9D" w14:paraId="40667C93" w14:textId="77777777" w:rsidTr="00F248E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992651" w:rsidRPr="001F1B3D" w:rsidRDefault="00992651">
            <w:pPr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992651" w:rsidRPr="001F1B3D" w:rsidRDefault="00992651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992651" w:rsidRPr="00E96F9D" w14:paraId="2024FE91" w14:textId="77777777" w:rsidTr="00F248E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992651" w:rsidRPr="00E96F9D" w:rsidRDefault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992651" w:rsidRPr="001F1B3D" w:rsidRDefault="00992651">
            <w:pPr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992651" w:rsidRPr="001F1B3D" w:rsidRDefault="00992651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Engineering and R&amp;D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77777777" w:rsidR="00992651" w:rsidRPr="001F1B3D" w:rsidRDefault="00992651" w:rsidP="00BB6AFD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PINGU Co-Lead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992651" w:rsidRPr="001F1B3D" w:rsidRDefault="00992651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0.35</w:t>
            </w:r>
          </w:p>
          <w:p w14:paraId="619C143A" w14:textId="77777777" w:rsidR="00992651" w:rsidRPr="001F1B3D" w:rsidRDefault="00992651" w:rsidP="00BB6AFD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992651" w:rsidRPr="001F1B3D" w:rsidRDefault="00992651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77777777" w:rsidR="00992651" w:rsidRPr="001F1B3D" w:rsidRDefault="00992651" w:rsidP="009004D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004D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35</w:t>
            </w:r>
          </w:p>
        </w:tc>
      </w:tr>
      <w:tr w:rsidR="00E96F9D" w:rsidRPr="00E96F9D" w14:paraId="490DEBA4" w14:textId="77777777" w:rsidTr="00F248E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F4980" w:rsidRPr="00E96F9D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F4980" w:rsidRPr="001F1B3D" w:rsidRDefault="001F4980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COWEN, DOUG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F4980" w:rsidRPr="001F1B3D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F4980" w:rsidRPr="001F1B3D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77777777" w:rsidR="001F4980" w:rsidRPr="001F1B3D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1560CB" w:rsidRPr="001F1B3D"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  <w:r w:rsidR="00144376" w:rsidRPr="001F1B3D">
              <w:rPr>
                <w:rFonts w:ascii="Times New Roman" w:hAnsi="Times New Roman"/>
                <w:b/>
                <w:color w:val="auto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F4980" w:rsidRPr="001F1B3D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77777777" w:rsidR="001F4980" w:rsidRPr="001F1B3D" w:rsidRDefault="001560CB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0.4</w:t>
            </w:r>
            <w:r w:rsidR="001F4980"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D672DB" w:rsidRPr="00E96F9D" w14:paraId="48781C48" w14:textId="77777777" w:rsidTr="00F248E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D672DB" w:rsidRPr="00E96F9D" w:rsidRDefault="00ED09B5" w:rsidP="00F151B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D672DB" w:rsidRPr="001F1B3D" w:rsidRDefault="00D672DB" w:rsidP="00F151B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32EA9">
              <w:rPr>
                <w:rFonts w:ascii="Times New Roman" w:hAnsi="Times New Roman"/>
                <w:color w:val="auto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D672DB" w:rsidRPr="001F1B3D" w:rsidRDefault="000004EA" w:rsidP="00F151B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Data Acquisition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D672DB" w:rsidRPr="001F1B3D" w:rsidRDefault="000004EA" w:rsidP="00F151B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0004EA">
              <w:rPr>
                <w:rFonts w:ascii="Times New Roman" w:hAnsi="Times New Roman"/>
                <w:color w:val="auto"/>
                <w:sz w:val="18"/>
              </w:rPr>
              <w:t>DAQ Firmware Development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D672DB" w:rsidRPr="001F1B3D" w:rsidRDefault="00D672DB" w:rsidP="00F151B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32EA9">
              <w:rPr>
                <w:rFonts w:ascii="Times New Roman" w:hAnsi="Times New Roman"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D672DB" w:rsidRPr="00D672DB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672DB">
              <w:rPr>
                <w:rFonts w:ascii="Times New Roman" w:hAnsi="Times New Roman"/>
                <w:color w:val="auto"/>
                <w:sz w:val="18"/>
              </w:rPr>
              <w:t>0.23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49455B6" w:rsidR="00D672DB" w:rsidRPr="001F1B3D" w:rsidRDefault="00D672DB" w:rsidP="00F151B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D672DB" w:rsidRPr="00E96F9D" w14:paraId="111C2DF7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D672DB" w:rsidRPr="00D32EA9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ANDERSON, TYLER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D672DB" w:rsidRPr="00D32EA9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D672DB" w:rsidRPr="00D32EA9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62D1A30C" w:rsidR="00D672DB" w:rsidRPr="00D32EA9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0.23</w:t>
            </w:r>
          </w:p>
        </w:tc>
      </w:tr>
      <w:tr w:rsidR="00D672DB" w:rsidRPr="00E96F9D" w14:paraId="0A27DD82" w14:textId="77777777" w:rsidTr="00F248EF">
        <w:trPr>
          <w:cantSplit/>
          <w:trHeight w:val="3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C93C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CA99B" w14:textId="24E8052B" w:rsidR="00D672DB" w:rsidRPr="009A6210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FF0000"/>
                <w:sz w:val="18"/>
              </w:rPr>
            </w:pPr>
            <w:r w:rsidRPr="009A6210">
              <w:rPr>
                <w:rFonts w:ascii="Times New Roman" w:hAnsi="Times New Roman"/>
                <w:color w:val="FF0000"/>
                <w:sz w:val="18"/>
              </w:rPr>
              <w:t>ELLER, PHILIPP</w:t>
            </w:r>
          </w:p>
          <w:p w14:paraId="3533A2F5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7064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689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8460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40D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B25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D60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99C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0DE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5F7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</w:tr>
      <w:tr w:rsidR="00D672DB" w:rsidRPr="00E96F9D" w14:paraId="490DED3C" w14:textId="77777777" w:rsidTr="00F248EF">
        <w:trPr>
          <w:cantSplit/>
          <w:trHeight w:val="31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top w:val="none" w:sz="8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77777777" w:rsidR="00D672DB" w:rsidRPr="001F1B3D" w:rsidRDefault="00D672DB" w:rsidP="00D672DB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09D21A6A" w:rsidR="00D672DB" w:rsidRPr="009A6210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9A6210">
              <w:rPr>
                <w:rFonts w:ascii="Times New Roman" w:hAnsi="Times New Roman"/>
                <w:color w:val="FF0000"/>
                <w:sz w:val="18"/>
              </w:rPr>
              <w:t>Develop analysis tools for systematics study</w:t>
            </w:r>
            <w:r w:rsidR="005E25D2" w:rsidRPr="009A6210">
              <w:rPr>
                <w:rFonts w:ascii="Times New Roman" w:hAnsi="Times New Roman"/>
                <w:color w:val="FF0000"/>
                <w:sz w:val="18"/>
              </w:rPr>
              <w:t>; PISA development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0.20</w:t>
            </w:r>
          </w:p>
        </w:tc>
      </w:tr>
      <w:tr w:rsidR="00D672DB" w:rsidRPr="00E96F9D" w14:paraId="5BD4F471" w14:textId="77777777" w:rsidTr="00F248E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D672DB" w:rsidRPr="00E96F9D" w14:paraId="5B6A352A" w14:textId="77777777" w:rsidTr="00F248E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7E20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5AC1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82BE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8AB2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Coordination and Support  Grid distributed computing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6FB5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509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8E09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D46C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C155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956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337A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D672DB" w:rsidRPr="00E96F9D" w14:paraId="7FC150B1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E96F9D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D672DB" w:rsidRPr="009A6210" w:rsidRDefault="005E25D2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A6210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ELLER, PHILIPP</w:t>
            </w:r>
            <w:r w:rsidR="00D672DB" w:rsidRPr="009A6210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77777777" w:rsidR="00D672DB" w:rsidRPr="00F248EF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248EF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0.56</w:t>
            </w:r>
          </w:p>
        </w:tc>
      </w:tr>
      <w:tr w:rsidR="00D672DB" w:rsidRPr="00E96F9D" w14:paraId="2E378BB1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A720" w14:textId="77777777" w:rsidR="00D672DB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KEIVANI,</w:t>
            </w:r>
          </w:p>
          <w:p w14:paraId="4BCC2442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77777777" w:rsidR="00D672DB" w:rsidRPr="001F1B3D" w:rsidRDefault="00D672DB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Integrate </w:t>
            </w:r>
            <w:proofErr w:type="spellStart"/>
            <w:r w:rsidRPr="001F1B3D">
              <w:rPr>
                <w:rFonts w:ascii="Times New Roman" w:hAnsi="Times New Roman"/>
                <w:color w:val="auto"/>
                <w:sz w:val="18"/>
              </w:rPr>
              <w:t>IceCube</w:t>
            </w:r>
            <w:proofErr w:type="spellEnd"/>
            <w:r w:rsidRPr="001F1B3D">
              <w:rPr>
                <w:rFonts w:ascii="Times New Roman" w:hAnsi="Times New Roman"/>
                <w:color w:val="auto"/>
                <w:sz w:val="18"/>
              </w:rPr>
              <w:t xml:space="preserve"> into AMON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0258D2FF" w:rsidR="00D672DB" w:rsidRPr="00AE03D7" w:rsidRDefault="00AE03D7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E03D7">
              <w:rPr>
                <w:rFonts w:ascii="Times New Roman" w:hAnsi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77777777" w:rsidR="00D672DB" w:rsidRPr="00AE03D7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E03D7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</w:tr>
      <w:tr w:rsidR="00D672DB" w:rsidRPr="00E96F9D" w14:paraId="71539F47" w14:textId="77777777" w:rsidTr="00F248E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D672DB" w:rsidRPr="00E96F9D" w:rsidRDefault="00D672DB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77777777" w:rsidR="00D672DB" w:rsidRPr="001F1B3D" w:rsidRDefault="00D672DB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KEIVANI,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 xml:space="preserve"> </w:t>
            </w:r>
            <w:r w:rsidRPr="00446901">
              <w:rPr>
                <w:rFonts w:ascii="Times New Roman" w:hAnsi="Times New Roman"/>
                <w:b/>
                <w:color w:val="auto"/>
                <w:sz w:val="18"/>
              </w:rPr>
              <w:t>AZADEH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77777777" w:rsidR="00D672DB" w:rsidRPr="001F1B3D" w:rsidRDefault="00D672DB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77777777" w:rsidR="00D672DB" w:rsidRPr="001F1B3D" w:rsidRDefault="00D672DB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D672DB" w:rsidRPr="001F1B3D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D672DB" w:rsidRPr="001F1B3D" w:rsidRDefault="00D672DB" w:rsidP="00D672DB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28BBD51C" w:rsidR="00D672DB" w:rsidRPr="00AE03D7" w:rsidRDefault="00AE03D7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AE03D7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77777777" w:rsidR="00D672DB" w:rsidRPr="00AE03D7" w:rsidRDefault="00D672DB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AE03D7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5E25D2" w:rsidRPr="00E96F9D" w14:paraId="1A72022D" w14:textId="77777777" w:rsidTr="00F248E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5E25D2" w:rsidRPr="00E96F9D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5E25D2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HUANG,</w:t>
            </w:r>
          </w:p>
          <w:p w14:paraId="1138E802" w14:textId="77777777" w:rsidR="005E25D2" w:rsidRPr="001F1B3D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6D7A6F69" w:rsidR="005E25D2" w:rsidRPr="001F1B3D" w:rsidRDefault="005E25D2" w:rsidP="00CF7263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04F2B674" w:rsidR="005E25D2" w:rsidRPr="009A6210" w:rsidRDefault="005E25D2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9A6210">
              <w:rPr>
                <w:rFonts w:ascii="Times New Roman" w:hAnsi="Times New Roman"/>
                <w:color w:val="FF0000"/>
                <w:sz w:val="18"/>
              </w:rPr>
              <w:t>Develop analysis tools for systematics study; PISA development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5E25D2" w:rsidRPr="001F1B3D" w:rsidRDefault="005E25D2" w:rsidP="00D672DB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58C9FD00" w:rsidR="005E25D2" w:rsidRPr="001F1B3D" w:rsidRDefault="005E25D2" w:rsidP="005E25D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1AC61ADD" w:rsidR="005E25D2" w:rsidRPr="009A6210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9A6210">
              <w:rPr>
                <w:rFonts w:ascii="Times New Roman" w:hAnsi="Times New Roman"/>
                <w:color w:val="FF0000"/>
                <w:sz w:val="18"/>
              </w:rPr>
              <w:t>0.20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16B22E0F" w:rsidR="005E25D2" w:rsidRPr="001F1B3D" w:rsidRDefault="005E25D2" w:rsidP="00324B2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bookmarkStart w:id="0" w:name="_GoBack"/>
            <w:bookmarkEnd w:id="0"/>
            <w:r w:rsidRPr="00324B24">
              <w:rPr>
                <w:rFonts w:ascii="Times New Roman" w:hAnsi="Times New Roman"/>
                <w:color w:val="FF0000"/>
                <w:sz w:val="18"/>
              </w:rPr>
              <w:t>0.</w:t>
            </w:r>
            <w:r w:rsidR="00324B24" w:rsidRPr="00324B24">
              <w:rPr>
                <w:rFonts w:ascii="Times New Roman" w:hAnsi="Times New Roman"/>
                <w:color w:val="FF0000"/>
                <w:sz w:val="18"/>
              </w:rPr>
              <w:t>20</w:t>
            </w:r>
          </w:p>
        </w:tc>
      </w:tr>
      <w:tr w:rsidR="005E25D2" w:rsidRPr="00E96F9D" w14:paraId="6DD03963" w14:textId="77777777" w:rsidTr="00F248E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5E25D2" w:rsidRPr="00E96F9D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5E25D2" w:rsidRPr="001F1B3D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5E25D2" w:rsidRPr="001F1B3D" w:rsidRDefault="005E25D2" w:rsidP="00D672D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5E25D2" w:rsidRPr="001F1B3D" w:rsidRDefault="005E25D2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5E25D2" w:rsidRPr="001F1B3D" w:rsidRDefault="005E25D2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Base Grants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5E25D2" w:rsidRPr="00E96F9D" w14:paraId="01DDD299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5E25D2" w:rsidRPr="00E96F9D" w:rsidRDefault="005E25D2" w:rsidP="00D672DB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5E25D2" w:rsidRPr="001F1B3D" w:rsidRDefault="005E25D2" w:rsidP="00D672DB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HUANG, FEIFEI </w:t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5E25D2" w:rsidRPr="001F1B3D" w:rsidRDefault="005E25D2" w:rsidP="00D672DB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5E25D2" w:rsidRPr="001F1B3D" w:rsidRDefault="005E25D2" w:rsidP="00D672DB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7042C832" w:rsidR="005E25D2" w:rsidRPr="001F1B3D" w:rsidRDefault="005E25D2" w:rsidP="00AE03D7">
            <w:pPr>
              <w:tabs>
                <w:tab w:val="center" w:pos="355"/>
              </w:tabs>
              <w:suppressAutoHyphens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ab/>
            </w: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46BFD57D" w:rsidR="005E25D2" w:rsidRPr="001F1B3D" w:rsidRDefault="005E25D2" w:rsidP="005E25D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05EFE79A" w:rsidR="005E25D2" w:rsidRPr="001F1B3D" w:rsidRDefault="005E25D2" w:rsidP="00D672DB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59EB5EE6" w:rsidR="005E25D2" w:rsidRPr="001F1B3D" w:rsidRDefault="005E25D2" w:rsidP="005E25D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23</w:t>
            </w:r>
          </w:p>
        </w:tc>
      </w:tr>
      <w:tr w:rsidR="005E25D2" w:rsidRPr="00E96F9D" w14:paraId="2FAF1014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5E25D2" w:rsidRPr="00E96F9D" w:rsidRDefault="005E25D2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5E25D2" w:rsidRPr="001F1B3D" w:rsidRDefault="005E25D2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AB42F3">
              <w:rPr>
                <w:rFonts w:ascii="Times New Roman" w:hAnsi="Times New Roman"/>
                <w:color w:val="auto"/>
                <w:sz w:val="18"/>
              </w:rPr>
              <w:t>LANFRANCHI</w:t>
            </w:r>
            <w:r>
              <w:rPr>
                <w:rFonts w:ascii="Times New Roman" w:hAnsi="Times New Roman"/>
                <w:color w:val="auto"/>
                <w:sz w:val="18"/>
              </w:rPr>
              <w:t>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4854C481" w:rsidR="005E25D2" w:rsidRPr="001F1B3D" w:rsidRDefault="005E25D2" w:rsidP="00DD4E1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9A2004B" w:rsidR="005E25D2" w:rsidRPr="009A6210" w:rsidRDefault="005E25D2" w:rsidP="00DD4E1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 w:rsidRPr="009A6210">
              <w:rPr>
                <w:rFonts w:ascii="Times New Roman" w:hAnsi="Times New Roman"/>
                <w:color w:val="FF0000"/>
                <w:sz w:val="18"/>
              </w:rPr>
              <w:t>Low energy event reconstruction quality; PISA development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5E25D2" w:rsidRPr="001F1B3D" w:rsidRDefault="005E25D2" w:rsidP="00DD4E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68D7BE99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25B74736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5E25D2" w:rsidRPr="00E96F9D" w14:paraId="011D6024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5E25D2" w:rsidRPr="00E96F9D" w:rsidRDefault="005E25D2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5E25D2" w:rsidRPr="00AB42F3" w:rsidRDefault="005E25D2" w:rsidP="00DD4E1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5E25D2" w:rsidRPr="001F1B3D" w:rsidRDefault="005E25D2" w:rsidP="00DD4E1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5E25D2" w:rsidRPr="001F1B3D" w:rsidRDefault="005E25D2" w:rsidP="00DD4E1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5E25D2" w:rsidRPr="001F1B3D" w:rsidRDefault="005E25D2" w:rsidP="00DD4E1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49499193" w:rsidR="005E25D2" w:rsidRPr="001F1B3D" w:rsidRDefault="005E25D2" w:rsidP="00DD4E1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5E25D2" w:rsidRPr="00E96F9D" w14:paraId="28D306D3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5E25D2" w:rsidRPr="00E96F9D" w:rsidRDefault="005E25D2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5E25D2" w:rsidRPr="001F1B3D" w:rsidRDefault="005E25D2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D4E19">
              <w:rPr>
                <w:rFonts w:ascii="Times New Roman" w:hAnsi="Times New Roman"/>
                <w:b/>
                <w:color w:val="auto"/>
                <w:sz w:val="18"/>
              </w:rPr>
              <w:t xml:space="preserve">LANFRANCHI, JUSTIN </w:t>
            </w:r>
            <w:r w:rsidRPr="00DD4E1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5E25D2" w:rsidRPr="001F1B3D" w:rsidRDefault="005E25D2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5F67898D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0522582C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5E25D2" w:rsidRPr="00E96F9D" w14:paraId="3298C142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5E25D2" w:rsidRPr="00E96F9D" w:rsidRDefault="005E25D2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5E25D2" w:rsidRPr="001F1B3D" w:rsidRDefault="005E25D2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5E25D2" w:rsidRPr="001F1B3D" w:rsidRDefault="005E25D2" w:rsidP="00AE03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Data Acquisition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29980F21" w:rsidR="005E25D2" w:rsidRPr="001F1B3D" w:rsidRDefault="005E25D2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F248EF">
              <w:rPr>
                <w:rFonts w:ascii="Times New Roman" w:hAnsi="Times New Roman"/>
                <w:color w:val="auto"/>
                <w:sz w:val="18"/>
              </w:rPr>
              <w:t>DAQ electronics hardware and firmware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5E25D2" w:rsidRPr="001F1B3D" w:rsidRDefault="005E25D2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36B45474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0333B7D1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0.47</w:t>
            </w:r>
          </w:p>
        </w:tc>
      </w:tr>
      <w:tr w:rsidR="005E25D2" w:rsidRPr="00E96F9D" w14:paraId="77E723E8" w14:textId="77777777" w:rsidTr="00F248E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5E25D2" w:rsidRPr="00E96F9D" w:rsidRDefault="005E25D2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5E25D2" w:rsidRPr="001F1B3D" w:rsidRDefault="005E25D2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5E25D2" w:rsidRPr="001F1B3D" w:rsidRDefault="005E25D2" w:rsidP="00AE03D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5E25D2" w:rsidRPr="001F1B3D" w:rsidRDefault="005E25D2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5E25D2" w:rsidRPr="001F1B3D" w:rsidRDefault="005E25D2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7F6ACFB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</w:tr>
      <w:tr w:rsidR="005E25D2" w:rsidRPr="00E96F9D" w14:paraId="31420489" w14:textId="77777777" w:rsidTr="00F248E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5E25D2" w:rsidRPr="00E96F9D" w:rsidRDefault="005E25D2" w:rsidP="00AE03D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5E25D2" w:rsidRPr="00DD4E19" w:rsidRDefault="005E25D2" w:rsidP="00AE03D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D4E19">
              <w:rPr>
                <w:rFonts w:ascii="Times New Roman" w:hAnsi="Times New Roman"/>
                <w:b/>
                <w:color w:val="auto"/>
                <w:sz w:val="18"/>
              </w:rPr>
              <w:t xml:space="preserve">PANKOVA, DARIA </w:t>
            </w:r>
            <w:r w:rsidRPr="00DD4E1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5E25D2" w:rsidRPr="001F1B3D" w:rsidRDefault="005E25D2" w:rsidP="00AE03D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5E25D2" w:rsidRPr="001F1B3D" w:rsidRDefault="005E25D2" w:rsidP="00AE03D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5E25D2" w:rsidRPr="001F1B3D" w:rsidRDefault="005E25D2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03E2C6B1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5E25D2" w:rsidRPr="00E96F9D" w14:paraId="1FBBAF5D" w14:textId="77777777" w:rsidTr="00F248E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77777777" w:rsidR="005E25D2" w:rsidRPr="001F1B3D" w:rsidRDefault="005E25D2" w:rsidP="00AE03D7">
            <w:pPr>
              <w:suppressAutoHyphens w:val="0"/>
              <w:spacing w:after="0"/>
              <w:rPr>
                <w:color w:val="auto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PSU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5E25D2" w:rsidRPr="001F1B3D" w:rsidRDefault="005E25D2" w:rsidP="00AE03D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F1B3D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77768153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05755387" w:rsidR="005E25D2" w:rsidRPr="001F1B3D" w:rsidRDefault="005E25D2" w:rsidP="00653AF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0.82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1C47DCE6" w:rsidR="005E25D2" w:rsidRPr="001F1B3D" w:rsidRDefault="005E25D2" w:rsidP="00EF2B1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636355CA" w:rsidR="005E25D2" w:rsidRPr="001F1B3D" w:rsidRDefault="005E25D2" w:rsidP="005E25D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494A2A03" w:rsidR="005E25D2" w:rsidRPr="001F1B3D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1.12</w:t>
            </w:r>
          </w:p>
        </w:tc>
        <w:tc>
          <w:tcPr>
            <w:tcW w:w="54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3BFB96F8" w:rsidR="005E25D2" w:rsidRPr="00085428" w:rsidRDefault="005E25D2" w:rsidP="00AE03D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2.67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lastRenderedPageBreak/>
        <w:t xml:space="preserve">Penn State contributions to the maintenance and operations of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Pr="00E96F9D">
        <w:rPr>
          <w:rFonts w:ascii="Times New Roman" w:hAnsi="Times New Roman"/>
          <w:color w:val="auto"/>
        </w:rPr>
        <w:t xml:space="preserve">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179E0DF8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Doug Cowen (L</w:t>
      </w:r>
      <w:proofErr w:type="gramStart"/>
      <w:r w:rsidRPr="00E96F9D">
        <w:rPr>
          <w:rFonts w:ascii="Times New Roman" w:hAnsi="Times New Roman"/>
          <w:color w:val="auto"/>
        </w:rPr>
        <w:t>,+</w:t>
      </w:r>
      <w:proofErr w:type="gramEnd"/>
      <w:r w:rsidRPr="00E96F9D">
        <w:rPr>
          <w:rFonts w:ascii="Times New Roman" w:hAnsi="Times New Roman"/>
          <w:color w:val="auto"/>
        </w:rPr>
        <w:t xml:space="preserve">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>lead, outreach, 10</w:t>
      </w:r>
      <w:r w:rsidRPr="00E96F9D">
        <w:rPr>
          <w:rFonts w:ascii="Times New Roman" w:hAnsi="Times New Roman"/>
          <w:color w:val="auto"/>
        </w:rPr>
        <w:t xml:space="preserve">0%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Tyler Anderson – firmware maintenance, electronics support, 23% </w:t>
      </w:r>
      <w:proofErr w:type="spellStart"/>
      <w:r>
        <w:rPr>
          <w:rFonts w:ascii="Times New Roman" w:hAnsi="Times New Roman"/>
          <w:color w:val="auto"/>
        </w:rPr>
        <w:t>IceCube</w:t>
      </w:r>
      <w:proofErr w:type="spellEnd"/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 xml:space="preserve">Analysis topics: </w:t>
      </w:r>
      <w:proofErr w:type="gramStart"/>
      <w:r w:rsidRPr="004C6714">
        <w:rPr>
          <w:rFonts w:ascii="Times New Roman" w:hAnsi="Times New Roman"/>
          <w:iCs/>
          <w:color w:val="0070C0"/>
        </w:rPr>
        <w:t>n/a</w:t>
      </w:r>
      <w:proofErr w:type="gramEnd"/>
    </w:p>
    <w:p w14:paraId="543C3BBA" w14:textId="2B82131D" w:rsidR="00E96F9D" w:rsidRPr="002E3747" w:rsidRDefault="005E25D2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 w:rsidRPr="009A6210">
        <w:rPr>
          <w:rFonts w:ascii="Times New Roman" w:hAnsi="Times New Roman"/>
          <w:color w:val="FF0000"/>
        </w:rPr>
        <w:t>Philipp Eller</w:t>
      </w:r>
      <w:r w:rsidR="002E3747" w:rsidRPr="00E96F9D">
        <w:rPr>
          <w:rFonts w:ascii="Times New Roman" w:hAnsi="Times New Roman"/>
          <w:color w:val="auto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proofErr w:type="spellStart"/>
      <w:r w:rsidR="002E3747">
        <w:rPr>
          <w:rFonts w:ascii="Times New Roman" w:hAnsi="Times New Roman"/>
          <w:color w:val="auto"/>
        </w:rPr>
        <w:t>simprod</w:t>
      </w:r>
      <w:proofErr w:type="spellEnd"/>
      <w:r w:rsidR="002E3747">
        <w:rPr>
          <w:rFonts w:ascii="Times New Roman" w:hAnsi="Times New Roman"/>
          <w:color w:val="auto"/>
        </w:rPr>
        <w:t xml:space="preserve">, </w:t>
      </w:r>
      <w:r w:rsidR="003D5D4F">
        <w:rPr>
          <w:rFonts w:ascii="Times New Roman" w:hAnsi="Times New Roman"/>
          <w:color w:val="auto"/>
        </w:rPr>
        <w:t xml:space="preserve">distributed computing, </w:t>
      </w:r>
      <w:r w:rsidR="002E3747">
        <w:rPr>
          <w:rFonts w:ascii="Times New Roman" w:hAnsi="Times New Roman"/>
          <w:color w:val="auto"/>
        </w:rPr>
        <w:t xml:space="preserve">PINGU systematics studies, </w:t>
      </w:r>
      <w:r w:rsidR="000A1948" w:rsidRPr="00E96F9D">
        <w:rPr>
          <w:rFonts w:ascii="Times New Roman" w:hAnsi="Times New Roman"/>
          <w:color w:val="auto"/>
        </w:rPr>
        <w:t>monitoring,</w:t>
      </w:r>
      <w:r w:rsidR="001F4980" w:rsidRPr="00E96F9D">
        <w:rPr>
          <w:rFonts w:ascii="Times New Roman" w:hAnsi="Times New Roman"/>
          <w:color w:val="auto"/>
        </w:rPr>
        <w:t xml:space="preserve"> </w:t>
      </w:r>
      <w:r w:rsidRPr="009A6210">
        <w:rPr>
          <w:rFonts w:ascii="Times New Roman" w:hAnsi="Times New Roman"/>
          <w:color w:val="FF0000"/>
        </w:rPr>
        <w:t>PISA development and maintenance</w:t>
      </w:r>
      <w:r>
        <w:rPr>
          <w:rFonts w:ascii="Times New Roman" w:hAnsi="Times New Roman"/>
          <w:color w:val="auto"/>
        </w:rPr>
        <w:t xml:space="preserve">, </w:t>
      </w:r>
      <w:r w:rsidR="001F4980" w:rsidRPr="00E96F9D">
        <w:rPr>
          <w:rFonts w:ascii="Times New Roman" w:hAnsi="Times New Roman"/>
          <w:color w:val="auto"/>
        </w:rPr>
        <w:t xml:space="preserve">100%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</w:p>
    <w:p w14:paraId="230727D1" w14:textId="648F39B1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D5D4F">
        <w:rPr>
          <w:rFonts w:ascii="Times New Roman" w:hAnsi="Times New Roman"/>
          <w:iCs/>
          <w:color w:val="0070C0"/>
        </w:rPr>
        <w:t xml:space="preserve">Neutrino Mass Hierarchy,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77777777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Azadeh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Keivani</w:t>
      </w:r>
      <w:proofErr w:type="spellEnd"/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color w:val="auto"/>
        </w:rPr>
        <w:t xml:space="preserve">Integrating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Pr="00E96F9D">
        <w:rPr>
          <w:rFonts w:ascii="Times New Roman" w:hAnsi="Times New Roman"/>
          <w:color w:val="auto"/>
        </w:rPr>
        <w:t xml:space="preserve"> into AMON, </w:t>
      </w:r>
      <w:r>
        <w:rPr>
          <w:rFonts w:ascii="Times New Roman" w:hAnsi="Times New Roman"/>
          <w:color w:val="auto"/>
        </w:rPr>
        <w:t>5</w:t>
      </w:r>
      <w:r w:rsidR="00064A81">
        <w:rPr>
          <w:rFonts w:ascii="Times New Roman" w:hAnsi="Times New Roman"/>
          <w:color w:val="auto"/>
        </w:rPr>
        <w:t>0</w:t>
      </w:r>
      <w:r w:rsidRPr="00E96F9D">
        <w:rPr>
          <w:rFonts w:ascii="Times New Roman" w:hAnsi="Times New Roman"/>
          <w:color w:val="auto"/>
        </w:rPr>
        <w:t xml:space="preserve">%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Pr="00E96F9D">
        <w:rPr>
          <w:rFonts w:ascii="Times New Roman" w:hAnsi="Times New Roman"/>
          <w:color w:val="auto"/>
        </w:rPr>
        <w:t xml:space="preserve"> (on internal PSU funds, not PSU base grant)</w:t>
      </w:r>
    </w:p>
    <w:p w14:paraId="25B34B38" w14:textId="67563850" w:rsidR="00E96F9D" w:rsidRPr="009004D0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>
        <w:rPr>
          <w:rFonts w:ascii="Times New Roman" w:hAnsi="Times New Roman"/>
          <w:iCs/>
          <w:color w:val="0070C0"/>
        </w:rPr>
        <w:t xml:space="preserve"> </w:t>
      </w:r>
      <w:proofErr w:type="gramStart"/>
      <w:r w:rsidRPr="009004D0">
        <w:rPr>
          <w:rFonts w:ascii="Times New Roman" w:hAnsi="Times New Roman"/>
          <w:iCs/>
          <w:color w:val="0070C0"/>
        </w:rPr>
        <w:t>n/a</w:t>
      </w:r>
      <w:proofErr w:type="gramEnd"/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38240538" w:rsidR="0063411F" w:rsidRPr="00E96F9D" w:rsidRDefault="002E3747" w:rsidP="00512506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Feifei</w:t>
      </w:r>
      <w:proofErr w:type="spellEnd"/>
      <w:r>
        <w:rPr>
          <w:rFonts w:ascii="Times New Roman" w:hAnsi="Times New Roman"/>
          <w:color w:val="auto"/>
        </w:rPr>
        <w:t xml:space="preserve">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</w:t>
      </w:r>
      <w:proofErr w:type="spellStart"/>
      <w:r w:rsidR="00D67A1D">
        <w:rPr>
          <w:rFonts w:ascii="Times New Roman" w:hAnsi="Times New Roman"/>
          <w:color w:val="auto"/>
        </w:rPr>
        <w:t>IceCube</w:t>
      </w:r>
      <w:proofErr w:type="spellEnd"/>
      <w:r w:rsidR="00D67A1D">
        <w:rPr>
          <w:rFonts w:ascii="Times New Roman" w:hAnsi="Times New Roman"/>
          <w:color w:val="auto"/>
        </w:rPr>
        <w:t xml:space="preserve">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appearance with </w:t>
      </w:r>
      <w:proofErr w:type="spellStart"/>
      <w:r w:rsidR="00D67A1D">
        <w:rPr>
          <w:rFonts w:ascii="Times New Roman" w:hAnsi="Times New Roman"/>
          <w:color w:val="auto"/>
        </w:rPr>
        <w:t>DeepCore</w:t>
      </w:r>
      <w:proofErr w:type="spellEnd"/>
      <w:r w:rsidR="005E25D2">
        <w:rPr>
          <w:rFonts w:ascii="Times New Roman" w:hAnsi="Times New Roman"/>
          <w:color w:val="auto"/>
        </w:rPr>
        <w:t xml:space="preserve">, </w:t>
      </w:r>
      <w:r w:rsidR="005E25D2" w:rsidRPr="009A6210">
        <w:rPr>
          <w:rFonts w:ascii="Times New Roman" w:hAnsi="Times New Roman"/>
          <w:color w:val="FF0000"/>
        </w:rPr>
        <w:t>PISA development and maintenance</w:t>
      </w:r>
      <w:r w:rsidR="00D67A1D" w:rsidRPr="009A6210">
        <w:rPr>
          <w:rFonts w:ascii="Times New Roman" w:hAnsi="Times New Roman"/>
          <w:color w:val="FF0000"/>
        </w:rPr>
        <w:t>;</w:t>
      </w:r>
      <w:r w:rsidR="00D67A1D">
        <w:rPr>
          <w:rFonts w:ascii="Times New Roman" w:hAnsi="Times New Roman"/>
          <w:color w:val="auto"/>
        </w:rPr>
        <w:t xml:space="preserve"> </w:t>
      </w:r>
      <w:r w:rsidR="00835E02">
        <w:rPr>
          <w:rFonts w:ascii="Times New Roman" w:hAnsi="Times New Roman"/>
          <w:color w:val="auto"/>
        </w:rPr>
        <w:t xml:space="preserve">100% </w:t>
      </w:r>
      <w:proofErr w:type="spellStart"/>
      <w:r w:rsidR="00835E02">
        <w:rPr>
          <w:rFonts w:ascii="Times New Roman" w:hAnsi="Times New Roman"/>
          <w:color w:val="auto"/>
        </w:rPr>
        <w:t>IceCube</w:t>
      </w:r>
      <w:proofErr w:type="spellEnd"/>
    </w:p>
    <w:p w14:paraId="232C48A6" w14:textId="662DB81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67A1D">
        <w:rPr>
          <w:rFonts w:ascii="Times New Roman" w:hAnsi="Times New Roman"/>
          <w:iCs/>
          <w:color w:val="0070C0"/>
        </w:rPr>
        <w:t>tau neutrino appearance</w:t>
      </w:r>
    </w:p>
    <w:p w14:paraId="74EBC9F0" w14:textId="00F0A8A3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Justin </w:t>
      </w:r>
      <w:proofErr w:type="spellStart"/>
      <w:r>
        <w:rPr>
          <w:rFonts w:ascii="Times New Roman" w:hAnsi="Times New Roman"/>
          <w:color w:val="auto"/>
        </w:rPr>
        <w:t>Lanfranchi</w:t>
      </w:r>
      <w:proofErr w:type="spellEnd"/>
      <w:r w:rsidRPr="00E96F9D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>–</w:t>
      </w:r>
      <w:r w:rsidRPr="00E96F9D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PINGU and low energy event reconstruction quality; </w:t>
      </w:r>
      <w:r w:rsidR="00F151BB" w:rsidRPr="009A6210">
        <w:rPr>
          <w:rFonts w:ascii="Times New Roman" w:hAnsi="Times New Roman"/>
          <w:color w:val="FF0000"/>
        </w:rPr>
        <w:t xml:space="preserve">PISA </w:t>
      </w:r>
      <w:r w:rsidR="005E25D2" w:rsidRPr="009A6210">
        <w:rPr>
          <w:rFonts w:ascii="Times New Roman" w:hAnsi="Times New Roman"/>
          <w:color w:val="FF0000"/>
        </w:rPr>
        <w:t xml:space="preserve">development and </w:t>
      </w:r>
      <w:r w:rsidR="00F151BB" w:rsidRPr="009A6210">
        <w:rPr>
          <w:rFonts w:ascii="Times New Roman" w:hAnsi="Times New Roman"/>
          <w:color w:val="FF0000"/>
        </w:rPr>
        <w:t>maintenance</w:t>
      </w:r>
      <w:r w:rsidR="00D67A1D">
        <w:rPr>
          <w:rFonts w:ascii="Times New Roman" w:hAnsi="Times New Roman"/>
          <w:color w:val="auto"/>
        </w:rPr>
        <w:t xml:space="preserve">; 100% </w:t>
      </w:r>
      <w:proofErr w:type="spellStart"/>
      <w:r w:rsidR="00D67A1D">
        <w:rPr>
          <w:rFonts w:ascii="Times New Roman" w:hAnsi="Times New Roman"/>
          <w:color w:val="auto"/>
        </w:rPr>
        <w:t>IceCube</w:t>
      </w:r>
      <w:proofErr w:type="spellEnd"/>
    </w:p>
    <w:p w14:paraId="14AF00E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proofErr w:type="gramStart"/>
      <w:r w:rsidRPr="00512506">
        <w:rPr>
          <w:rFonts w:ascii="Times New Roman" w:hAnsi="Times New Roman"/>
          <w:iCs/>
          <w:color w:val="0070C0"/>
        </w:rPr>
        <w:t>n/a</w:t>
      </w:r>
      <w:proofErr w:type="gramEnd"/>
    </w:p>
    <w:p w14:paraId="18C1D251" w14:textId="4FC0F4E6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</w:t>
      </w:r>
      <w:proofErr w:type="spellStart"/>
      <w:r>
        <w:rPr>
          <w:rFonts w:ascii="Times New Roman" w:hAnsi="Times New Roman"/>
          <w:color w:val="auto"/>
        </w:rPr>
        <w:t>Pankova</w:t>
      </w:r>
      <w:proofErr w:type="spellEnd"/>
      <w:r>
        <w:rPr>
          <w:rFonts w:ascii="Times New Roman" w:hAnsi="Times New Roman"/>
          <w:color w:val="auto"/>
        </w:rPr>
        <w:t xml:space="preserve">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 xml:space="preserve">Gen-2 DAQ electronics hardware and firmware; 100% </w:t>
      </w:r>
      <w:proofErr w:type="spellStart"/>
      <w:r w:rsidR="00D67A1D">
        <w:rPr>
          <w:rFonts w:ascii="Times New Roman" w:hAnsi="Times New Roman"/>
          <w:color w:val="auto"/>
        </w:rPr>
        <w:t>IceCube</w:t>
      </w:r>
      <w:proofErr w:type="spellEnd"/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proofErr w:type="gramStart"/>
      <w:r w:rsidRPr="00512506">
        <w:rPr>
          <w:rFonts w:ascii="Times New Roman" w:hAnsi="Times New Roman"/>
          <w:iCs/>
          <w:color w:val="0070C0"/>
        </w:rPr>
        <w:t>n/a</w:t>
      </w:r>
      <w:proofErr w:type="gramEnd"/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6FD4C51D" w:rsidR="003771B8" w:rsidRPr="00324B24" w:rsidRDefault="005E25D2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 xml:space="preserve">We </w:t>
      </w:r>
      <w:r w:rsidR="00F151BB" w:rsidRPr="00324B24">
        <w:rPr>
          <w:rFonts w:ascii="Times New Roman" w:hAnsi="Times New Roman"/>
          <w:color w:val="000000" w:themeColor="text1"/>
        </w:rPr>
        <w:t xml:space="preserve">will be </w:t>
      </w:r>
      <w:r w:rsidR="00531CAD" w:rsidRPr="00324B24">
        <w:rPr>
          <w:rFonts w:ascii="Times New Roman" w:hAnsi="Times New Roman"/>
          <w:color w:val="000000" w:themeColor="text1"/>
        </w:rPr>
        <w:t>contributing roughly $40k to</w:t>
      </w:r>
      <w:r w:rsidR="00F151BB" w:rsidRPr="00324B24">
        <w:rPr>
          <w:rFonts w:ascii="Times New Roman" w:hAnsi="Times New Roman"/>
          <w:color w:val="000000" w:themeColor="text1"/>
        </w:rPr>
        <w:t xml:space="preserve"> a </w:t>
      </w:r>
      <w:r w:rsidR="00531CAD" w:rsidRPr="00324B24">
        <w:rPr>
          <w:rFonts w:ascii="Times New Roman" w:hAnsi="Times New Roman"/>
          <w:color w:val="000000" w:themeColor="text1"/>
        </w:rPr>
        <w:t xml:space="preserve">$0.5M </w:t>
      </w:r>
      <w:r w:rsidRPr="00324B24">
        <w:rPr>
          <w:rFonts w:ascii="Times New Roman" w:hAnsi="Times New Roman"/>
          <w:color w:val="000000" w:themeColor="text1"/>
        </w:rPr>
        <w:t>GPU/</w:t>
      </w:r>
      <w:r w:rsidR="00F151BB" w:rsidRPr="00324B24">
        <w:rPr>
          <w:rFonts w:ascii="Times New Roman" w:hAnsi="Times New Roman"/>
          <w:color w:val="000000" w:themeColor="text1"/>
        </w:rPr>
        <w:t xml:space="preserve">CPU cluster </w:t>
      </w:r>
      <w:r w:rsidRPr="00324B24">
        <w:rPr>
          <w:rFonts w:ascii="Times New Roman" w:hAnsi="Times New Roman"/>
          <w:color w:val="000000" w:themeColor="text1"/>
        </w:rPr>
        <w:t>in April 2016</w:t>
      </w:r>
      <w:r w:rsidR="00F151BB" w:rsidRPr="00324B24">
        <w:rPr>
          <w:rFonts w:ascii="Times New Roman" w:hAnsi="Times New Roman"/>
          <w:color w:val="000000" w:themeColor="text1"/>
        </w:rPr>
        <w:t xml:space="preserve"> that will enable Penn State to once again contribute to simulation production. </w:t>
      </w:r>
      <w:r w:rsidR="00531CAD" w:rsidRPr="00324B24">
        <w:rPr>
          <w:rFonts w:ascii="Times New Roman" w:hAnsi="Times New Roman"/>
          <w:color w:val="000000" w:themeColor="text1"/>
        </w:rPr>
        <w:t xml:space="preserve">The </w:t>
      </w:r>
      <w:r w:rsidR="005C6808" w:rsidRPr="00324B24">
        <w:rPr>
          <w:rFonts w:ascii="Times New Roman" w:hAnsi="Times New Roman"/>
          <w:color w:val="000000" w:themeColor="text1"/>
        </w:rPr>
        <w:t xml:space="preserve">current plan is for the </w:t>
      </w:r>
      <w:r w:rsidR="00531CAD" w:rsidRPr="00324B24">
        <w:rPr>
          <w:rFonts w:ascii="Times New Roman" w:hAnsi="Times New Roman"/>
          <w:color w:val="000000" w:themeColor="text1"/>
        </w:rPr>
        <w:t xml:space="preserve">cluster </w:t>
      </w:r>
      <w:r w:rsidR="005C6808" w:rsidRPr="00324B24">
        <w:rPr>
          <w:rFonts w:ascii="Times New Roman" w:hAnsi="Times New Roman"/>
          <w:color w:val="000000" w:themeColor="text1"/>
        </w:rPr>
        <w:t>to</w:t>
      </w:r>
      <w:r w:rsidR="00531CAD" w:rsidRPr="00324B24">
        <w:rPr>
          <w:rFonts w:ascii="Times New Roman" w:hAnsi="Times New Roman"/>
          <w:color w:val="000000" w:themeColor="text1"/>
        </w:rPr>
        <w:t xml:space="preserve"> have </w:t>
      </w:r>
      <w:r w:rsidR="005C6808" w:rsidRPr="00324B24">
        <w:rPr>
          <w:rFonts w:ascii="Times New Roman" w:hAnsi="Times New Roman"/>
          <w:color w:val="000000" w:themeColor="text1"/>
        </w:rPr>
        <w:t>in excess of</w:t>
      </w:r>
      <w:r w:rsidR="00531CAD" w:rsidRPr="00324B24">
        <w:rPr>
          <w:rFonts w:ascii="Times New Roman" w:hAnsi="Times New Roman"/>
          <w:color w:val="000000" w:themeColor="text1"/>
        </w:rPr>
        <w:t xml:space="preserve"> 800 CPU cores, plus </w:t>
      </w:r>
      <w:r w:rsidR="005C6808" w:rsidRPr="00324B24">
        <w:rPr>
          <w:rFonts w:ascii="Times New Roman" w:hAnsi="Times New Roman"/>
          <w:color w:val="000000" w:themeColor="text1"/>
        </w:rPr>
        <w:t>GPUs in 7 nodes (</w:t>
      </w:r>
      <w:r w:rsidR="00531CAD" w:rsidRPr="00324B24">
        <w:rPr>
          <w:rFonts w:ascii="Times New Roman" w:hAnsi="Times New Roman"/>
          <w:color w:val="000000" w:themeColor="text1"/>
        </w:rPr>
        <w:t>5 K80</w:t>
      </w:r>
      <w:r w:rsidR="005C6808" w:rsidRPr="00324B24">
        <w:rPr>
          <w:rFonts w:ascii="Times New Roman" w:hAnsi="Times New Roman"/>
          <w:color w:val="000000" w:themeColor="text1"/>
        </w:rPr>
        <w:t>s</w:t>
      </w:r>
      <w:r w:rsidR="00531CAD" w:rsidRPr="00324B24">
        <w:rPr>
          <w:rFonts w:ascii="Times New Roman" w:hAnsi="Times New Roman"/>
          <w:color w:val="000000" w:themeColor="text1"/>
        </w:rPr>
        <w:t>, 2</w:t>
      </w:r>
      <w:r w:rsidR="005C6808" w:rsidRPr="00324B24">
        <w:rPr>
          <w:rFonts w:ascii="Times New Roman" w:hAnsi="Times New Roman"/>
          <w:color w:val="000000" w:themeColor="text1"/>
        </w:rPr>
        <w:t xml:space="preserve"> </w:t>
      </w:r>
      <w:r w:rsidR="00531CAD" w:rsidRPr="00324B24">
        <w:rPr>
          <w:rFonts w:ascii="Times New Roman" w:hAnsi="Times New Roman"/>
          <w:color w:val="000000" w:themeColor="text1"/>
        </w:rPr>
        <w:t>K40</w:t>
      </w:r>
      <w:r w:rsidR="005C6808" w:rsidRPr="00324B24">
        <w:rPr>
          <w:rFonts w:ascii="Times New Roman" w:hAnsi="Times New Roman"/>
          <w:color w:val="000000" w:themeColor="text1"/>
        </w:rPr>
        <w:t>s</w:t>
      </w:r>
      <w:r w:rsidR="00531CAD" w:rsidRPr="00324B24">
        <w:rPr>
          <w:rFonts w:ascii="Times New Roman" w:hAnsi="Times New Roman"/>
          <w:color w:val="000000" w:themeColor="text1"/>
        </w:rPr>
        <w:t xml:space="preserve"> and 1 Titan X</w:t>
      </w:r>
      <w:r w:rsidR="005C6808" w:rsidRPr="00324B24">
        <w:rPr>
          <w:rFonts w:ascii="Times New Roman" w:hAnsi="Times New Roman"/>
          <w:color w:val="000000" w:themeColor="text1"/>
        </w:rPr>
        <w:t>)</w:t>
      </w:r>
      <w:r w:rsidR="00531CAD" w:rsidRPr="00324B24">
        <w:rPr>
          <w:rFonts w:ascii="Times New Roman" w:hAnsi="Times New Roman"/>
          <w:color w:val="000000" w:themeColor="text1"/>
        </w:rPr>
        <w:t>.  In addition,</w:t>
      </w:r>
      <w:r w:rsidR="003771B8" w:rsidRPr="00324B24">
        <w:rPr>
          <w:rFonts w:ascii="Times New Roman" w:hAnsi="Times New Roman"/>
          <w:color w:val="000000" w:themeColor="text1"/>
        </w:rPr>
        <w:t xml:space="preserve"> Cowen</w:t>
      </w:r>
      <w:r w:rsidR="00531CAD" w:rsidRPr="00324B24">
        <w:rPr>
          <w:rFonts w:ascii="Times New Roman" w:hAnsi="Times New Roman"/>
          <w:color w:val="000000" w:themeColor="text1"/>
        </w:rPr>
        <w:t xml:space="preserve"> is again</w:t>
      </w:r>
      <w:r w:rsidR="003771B8" w:rsidRPr="00324B24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3771B8" w:rsidRPr="00324B24">
        <w:rPr>
          <w:rFonts w:ascii="Times New Roman" w:hAnsi="Times New Roman"/>
          <w:color w:val="000000" w:themeColor="text1"/>
        </w:rPr>
        <w:t>a co-PI</w:t>
      </w:r>
      <w:proofErr w:type="gramEnd"/>
      <w:r w:rsidR="003771B8" w:rsidRPr="00324B24">
        <w:rPr>
          <w:rFonts w:ascii="Times New Roman" w:hAnsi="Times New Roman"/>
          <w:color w:val="000000" w:themeColor="text1"/>
        </w:rPr>
        <w:t xml:space="preserve"> on a </w:t>
      </w:r>
      <w:r w:rsidR="00531CAD" w:rsidRPr="00324B24">
        <w:rPr>
          <w:rFonts w:ascii="Times New Roman" w:hAnsi="Times New Roman"/>
          <w:color w:val="000000" w:themeColor="text1"/>
        </w:rPr>
        <w:t xml:space="preserve">roughly $1M GPU-centric MRI proposal </w:t>
      </w:r>
      <w:r w:rsidR="003771B8" w:rsidRPr="00324B24">
        <w:rPr>
          <w:rFonts w:ascii="Times New Roman" w:hAnsi="Times New Roman"/>
          <w:color w:val="000000" w:themeColor="text1"/>
        </w:rPr>
        <w:t xml:space="preserve">to NSF 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>materials science, and computer science.  If approved, this MRI will provide</w:t>
      </w:r>
      <w:r w:rsidR="003771B8" w:rsidRPr="00324B24">
        <w:rPr>
          <w:rFonts w:ascii="Times New Roman" w:hAnsi="Times New Roman"/>
          <w:color w:val="000000" w:themeColor="text1"/>
        </w:rPr>
        <w:t xml:space="preserve"> considerable resources to </w:t>
      </w:r>
      <w:proofErr w:type="spellStart"/>
      <w:r w:rsidR="003771B8" w:rsidRPr="00324B24">
        <w:rPr>
          <w:rFonts w:ascii="Times New Roman" w:hAnsi="Times New Roman"/>
          <w:color w:val="000000" w:themeColor="text1"/>
        </w:rPr>
        <w:t>IceCube</w:t>
      </w:r>
      <w:proofErr w:type="spellEnd"/>
      <w:r w:rsidR="00531CAD" w:rsidRPr="00324B24">
        <w:rPr>
          <w:rFonts w:ascii="Times New Roman" w:hAnsi="Times New Roman"/>
          <w:color w:val="000000" w:themeColor="text1"/>
        </w:rPr>
        <w:t xml:space="preserve"> computing.  In anticipation </w:t>
      </w:r>
      <w:r w:rsidR="005C6808" w:rsidRPr="00324B24">
        <w:rPr>
          <w:rFonts w:ascii="Times New Roman" w:hAnsi="Times New Roman"/>
          <w:color w:val="000000" w:themeColor="text1"/>
        </w:rPr>
        <w:t>grant</w:t>
      </w:r>
      <w:r w:rsidR="00531CAD" w:rsidRPr="00324B24">
        <w:rPr>
          <w:rFonts w:ascii="Times New Roman" w:hAnsi="Times New Roman"/>
          <w:color w:val="000000" w:themeColor="text1"/>
        </w:rPr>
        <w:t xml:space="preserve"> approval, the handful of GPUs we purchase in April 2016 will enable us to test </w:t>
      </w:r>
      <w:proofErr w:type="spellStart"/>
      <w:r w:rsidR="00531CAD" w:rsidRPr="00324B24">
        <w:rPr>
          <w:rFonts w:ascii="Times New Roman" w:hAnsi="Times New Roman"/>
          <w:color w:val="000000" w:themeColor="text1"/>
        </w:rPr>
        <w:t>IceCube</w:t>
      </w:r>
      <w:proofErr w:type="spellEnd"/>
      <w:r w:rsidR="00531CAD" w:rsidRPr="00324B24">
        <w:rPr>
          <w:rFonts w:ascii="Times New Roman" w:hAnsi="Times New Roman"/>
          <w:color w:val="000000" w:themeColor="text1"/>
        </w:rPr>
        <w:t xml:space="preserve"> code on single- and double-precision GPUs (Titan X, K40 and K80) and allow us to optimize the GPU purchase for the MRI accordingly.</w:t>
      </w:r>
      <w:r w:rsidR="005C6808" w:rsidRPr="00324B24">
        <w:rPr>
          <w:rFonts w:ascii="Times New Roman" w:hAnsi="Times New Roman"/>
          <w:color w:val="000000" w:themeColor="text1"/>
        </w:rPr>
        <w:t xml:space="preserve">  Cowen has also applied for 500 core-months of local CPU resources in support of </w:t>
      </w:r>
      <w:proofErr w:type="spellStart"/>
      <w:r w:rsidR="005C6808" w:rsidRPr="00324B24">
        <w:rPr>
          <w:rFonts w:ascii="Times New Roman" w:hAnsi="Times New Roman"/>
          <w:color w:val="000000" w:themeColor="text1"/>
        </w:rPr>
        <w:t>IceCube</w:t>
      </w:r>
      <w:proofErr w:type="spellEnd"/>
      <w:r w:rsidR="005C6808" w:rsidRPr="00324B24">
        <w:rPr>
          <w:rFonts w:ascii="Times New Roman" w:hAnsi="Times New Roman"/>
          <w:color w:val="000000" w:themeColor="text1"/>
        </w:rPr>
        <w:t xml:space="preserve"> and PINGU related work.  (As of March 2016, no response has been received.)</w:t>
      </w:r>
    </w:p>
    <w:p w14:paraId="4F323A2F" w14:textId="36A2EABC" w:rsidR="001F4980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Our overarching goal is to “punch above our weight” in</w:t>
      </w:r>
      <w:r w:rsidR="001F4980" w:rsidRPr="00324B24">
        <w:rPr>
          <w:rFonts w:ascii="Times New Roman" w:hAnsi="Times New Roman"/>
          <w:color w:val="000000" w:themeColor="text1"/>
        </w:rPr>
        <w:t xml:space="preserve"> simulation production, including simulation of low energy neutrinos with GENIE, PINGU simulations</w:t>
      </w:r>
      <w:r w:rsidR="00C02713" w:rsidRPr="00324B24">
        <w:rPr>
          <w:rFonts w:ascii="Times New Roman" w:hAnsi="Times New Roman"/>
          <w:color w:val="000000" w:themeColor="text1"/>
        </w:rPr>
        <w:t xml:space="preserve"> and reconstructions</w:t>
      </w:r>
      <w:r w:rsidRPr="00324B24">
        <w:rPr>
          <w:rFonts w:ascii="Times New Roman" w:hAnsi="Times New Roman"/>
          <w:color w:val="000000" w:themeColor="text1"/>
        </w:rPr>
        <w:t xml:space="preserve">, and </w:t>
      </w:r>
      <w:proofErr w:type="spellStart"/>
      <w:r w:rsidR="001F4980" w:rsidRPr="00324B24">
        <w:rPr>
          <w:rFonts w:ascii="Times New Roman" w:hAnsi="Times New Roman"/>
          <w:color w:val="000000" w:themeColor="text1"/>
        </w:rPr>
        <w:t>simprod</w:t>
      </w:r>
      <w:proofErr w:type="spellEnd"/>
      <w:r w:rsidR="001F4980" w:rsidRPr="00324B24">
        <w:rPr>
          <w:rFonts w:ascii="Times New Roman" w:hAnsi="Times New Roman"/>
          <w:color w:val="000000" w:themeColor="text1"/>
        </w:rPr>
        <w:t xml:space="preserve"> jobs run collaboration-wide.  Substantial amounts of reconstruction development work </w:t>
      </w:r>
      <w:r w:rsidRPr="00324B24">
        <w:rPr>
          <w:rFonts w:ascii="Times New Roman" w:hAnsi="Times New Roman"/>
          <w:color w:val="000000" w:themeColor="text1"/>
        </w:rPr>
        <w:t>will</w:t>
      </w:r>
      <w:r w:rsidR="00531CAD" w:rsidRPr="00324B24">
        <w:rPr>
          <w:rFonts w:ascii="Times New Roman" w:hAnsi="Times New Roman"/>
          <w:color w:val="000000" w:themeColor="text1"/>
        </w:rPr>
        <w:t xml:space="preserve"> also be</w:t>
      </w:r>
      <w:r w:rsidR="001F4980" w:rsidRPr="00324B24">
        <w:rPr>
          <w:rFonts w:ascii="Times New Roman" w:hAnsi="Times New Roman"/>
          <w:color w:val="000000" w:themeColor="text1"/>
        </w:rPr>
        <w:t xml:space="preserve"> conducted using these resources.</w:t>
      </w:r>
    </w:p>
    <w:p w14:paraId="54EF054C" w14:textId="7AAA2A09" w:rsidR="001F4980" w:rsidRPr="00324B24" w:rsidRDefault="001F4980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lastRenderedPageBreak/>
        <w:t xml:space="preserve">Note: </w:t>
      </w:r>
      <w:r w:rsidRPr="00324B24">
        <w:rPr>
          <w:rFonts w:ascii="Times New Roman" w:hAnsi="Times New Roman"/>
          <w:color w:val="000000" w:themeColor="text1"/>
        </w:rPr>
        <w:t xml:space="preserve">The activities and staffing levels in this MoU are appropriate for the period beginning </w:t>
      </w:r>
      <w:r w:rsidR="00512506" w:rsidRPr="00324B24">
        <w:rPr>
          <w:rFonts w:ascii="Times New Roman" w:hAnsi="Times New Roman"/>
          <w:color w:val="000000" w:themeColor="text1"/>
        </w:rPr>
        <w:t>October</w:t>
      </w:r>
      <w:r w:rsidR="00144376" w:rsidRPr="00324B24">
        <w:rPr>
          <w:rFonts w:ascii="Times New Roman" w:hAnsi="Times New Roman"/>
          <w:color w:val="000000" w:themeColor="text1"/>
        </w:rPr>
        <w:t xml:space="preserve"> </w:t>
      </w:r>
      <w:r w:rsidRPr="00324B24">
        <w:rPr>
          <w:rFonts w:ascii="Times New Roman" w:hAnsi="Times New Roman"/>
          <w:color w:val="000000" w:themeColor="text1"/>
        </w:rPr>
        <w:t>1, 201</w:t>
      </w:r>
      <w:r w:rsidR="003771B8" w:rsidRPr="00324B24">
        <w:rPr>
          <w:rFonts w:ascii="Times New Roman" w:hAnsi="Times New Roman"/>
          <w:color w:val="000000" w:themeColor="text1"/>
        </w:rPr>
        <w:t>5</w:t>
      </w:r>
      <w:r w:rsidRPr="00324B24">
        <w:rPr>
          <w:rFonts w:ascii="Times New Roman" w:hAnsi="Times New Roman"/>
          <w:color w:val="000000" w:themeColor="text1"/>
        </w:rPr>
        <w:t>.  </w:t>
      </w:r>
    </w:p>
    <w:p w14:paraId="79A82F5E" w14:textId="77777777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</w:p>
    <w:p w14:paraId="0F38F945" w14:textId="2BE6E948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 xml:space="preserve">The numbers in the table below in parentheses are optimistic numbers that will obtain if applications for </w:t>
      </w:r>
      <w:r w:rsidR="002977DA" w:rsidRPr="00324B24">
        <w:rPr>
          <w:rFonts w:ascii="Times New Roman" w:hAnsi="Times New Roman"/>
          <w:color w:val="000000" w:themeColor="text1"/>
        </w:rPr>
        <w:t xml:space="preserve">new computational </w:t>
      </w:r>
      <w:r w:rsidRPr="00324B24">
        <w:rPr>
          <w:rFonts w:ascii="Times New Roman" w:hAnsi="Times New Roman"/>
          <w:color w:val="000000" w:themeColor="text1"/>
        </w:rPr>
        <w:t xml:space="preserve">resources are approved. </w:t>
      </w:r>
      <w:r w:rsidR="00D8118B" w:rsidRPr="00324B24">
        <w:rPr>
          <w:rFonts w:ascii="Times New Roman" w:hAnsi="Times New Roman"/>
          <w:color w:val="000000" w:themeColor="text1"/>
        </w:rPr>
        <w:t xml:space="preserve"> </w:t>
      </w:r>
      <w:r w:rsidR="00C12648" w:rsidRPr="00324B24">
        <w:rPr>
          <w:rFonts w:ascii="Times New Roman" w:hAnsi="Times New Roman"/>
          <w:color w:val="000000" w:themeColor="text1"/>
        </w:rPr>
        <w:t xml:space="preserve">The smaller number is the guaranteed average number of CPUs or GPUs, the second number after the dash is the possible burst level that we could obtain.  </w:t>
      </w:r>
      <w:r w:rsidR="00D8118B" w:rsidRPr="00324B24">
        <w:rPr>
          <w:rFonts w:ascii="Times New Roman" w:hAnsi="Times New Roman"/>
          <w:color w:val="000000" w:themeColor="text1"/>
        </w:rPr>
        <w:t>The first number in parentheses is for the local resource application, the second for the NSF MRI</w:t>
      </w:r>
      <w:r w:rsidR="002977DA" w:rsidRPr="00324B24">
        <w:rPr>
          <w:rFonts w:ascii="Times New Roman" w:hAnsi="Times New Roman"/>
          <w:color w:val="000000" w:themeColor="text1"/>
        </w:rPr>
        <w:t xml:space="preserve"> (see text above for details)</w:t>
      </w:r>
      <w:r w:rsidR="00D8118B" w:rsidRPr="00324B24">
        <w:rPr>
          <w:rFonts w:ascii="Times New Roman" w:hAnsi="Times New Roman"/>
          <w:color w:val="000000" w:themeColor="text1"/>
        </w:rPr>
        <w:t xml:space="preserve">. </w:t>
      </w:r>
      <w:r w:rsidRPr="00324B24">
        <w:rPr>
          <w:rFonts w:ascii="Times New Roman" w:hAnsi="Times New Roman"/>
          <w:color w:val="000000" w:themeColor="text1"/>
        </w:rPr>
        <w:t xml:space="preserve"> </w:t>
      </w:r>
      <w:r w:rsidR="00D8118B" w:rsidRPr="00324B24">
        <w:rPr>
          <w:rFonts w:ascii="Times New Roman" w:hAnsi="Times New Roman"/>
          <w:color w:val="000000" w:themeColor="text1"/>
        </w:rPr>
        <w:t xml:space="preserve">While the main emphasis will be on </w:t>
      </w:r>
      <w:r w:rsidR="002977DA" w:rsidRPr="00324B24">
        <w:rPr>
          <w:rFonts w:ascii="Times New Roman" w:hAnsi="Times New Roman"/>
          <w:color w:val="000000" w:themeColor="text1"/>
        </w:rPr>
        <w:t xml:space="preserve">PINGU, GPU-centric </w:t>
      </w:r>
      <w:proofErr w:type="spellStart"/>
      <w:r w:rsidR="002977DA" w:rsidRPr="00324B24">
        <w:rPr>
          <w:rFonts w:ascii="Times New Roman" w:hAnsi="Times New Roman"/>
          <w:color w:val="000000" w:themeColor="text1"/>
        </w:rPr>
        <w:t>IceCube</w:t>
      </w:r>
      <w:proofErr w:type="spellEnd"/>
      <w:r w:rsidR="002977DA" w:rsidRPr="00324B24">
        <w:rPr>
          <w:rFonts w:ascii="Times New Roman" w:hAnsi="Times New Roman"/>
          <w:color w:val="000000" w:themeColor="text1"/>
        </w:rPr>
        <w:t xml:space="preserve"> jobs would certainly be welcome on the MRI cluster, if it is approved.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2146"/>
        <w:gridCol w:w="1396"/>
        <w:gridCol w:w="1772"/>
      </w:tblGrid>
      <w:tr w:rsidR="00324B24" w:rsidRPr="00324B24" w14:paraId="581D71C0" w14:textId="77777777" w:rsidTr="00C12648">
        <w:tc>
          <w:tcPr>
            <w:tcW w:w="1771" w:type="dxa"/>
          </w:tcPr>
          <w:p w14:paraId="3D564D67" w14:textId="77777777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917" w:type="dxa"/>
            <w:gridSpan w:val="2"/>
          </w:tcPr>
          <w:p w14:paraId="76705671" w14:textId="66B8D46A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2016</w:t>
            </w:r>
          </w:p>
        </w:tc>
        <w:tc>
          <w:tcPr>
            <w:tcW w:w="3168" w:type="dxa"/>
            <w:gridSpan w:val="2"/>
          </w:tcPr>
          <w:p w14:paraId="7F5E1A21" w14:textId="5BB9E463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2017</w:t>
            </w:r>
          </w:p>
        </w:tc>
      </w:tr>
      <w:tr w:rsidR="00324B24" w:rsidRPr="00324B24" w14:paraId="4DD31D64" w14:textId="77777777" w:rsidTr="00C12648">
        <w:tc>
          <w:tcPr>
            <w:tcW w:w="1771" w:type="dxa"/>
          </w:tcPr>
          <w:p w14:paraId="7CA1C610" w14:textId="01FC48E1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1" w:type="dxa"/>
          </w:tcPr>
          <w:p w14:paraId="6538428E" w14:textId="057B89CD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2146" w:type="dxa"/>
          </w:tcPr>
          <w:p w14:paraId="3A5E2D69" w14:textId="6F623D29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  <w:tc>
          <w:tcPr>
            <w:tcW w:w="1396" w:type="dxa"/>
          </w:tcPr>
          <w:p w14:paraId="4A00D73B" w14:textId="26D136DF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772" w:type="dxa"/>
          </w:tcPr>
          <w:p w14:paraId="1D4DD438" w14:textId="4332CEEC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324B24" w:rsidRPr="00324B24" w14:paraId="30D92300" w14:textId="77777777" w:rsidTr="00C12648">
        <w:tc>
          <w:tcPr>
            <w:tcW w:w="1771" w:type="dxa"/>
          </w:tcPr>
          <w:p w14:paraId="371B763F" w14:textId="2C8100C0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  <w:proofErr w:type="spellEnd"/>
          </w:p>
        </w:tc>
        <w:tc>
          <w:tcPr>
            <w:tcW w:w="1771" w:type="dxa"/>
          </w:tcPr>
          <w:p w14:paraId="33941E76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54616AF5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</w:tcPr>
          <w:p w14:paraId="38512DE5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</w:tcPr>
          <w:p w14:paraId="1D5A6B75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324B24" w:rsidRPr="00324B24" w14:paraId="5105EB49" w14:textId="77777777" w:rsidTr="00C12648">
        <w:tc>
          <w:tcPr>
            <w:tcW w:w="1771" w:type="dxa"/>
          </w:tcPr>
          <w:p w14:paraId="15207305" w14:textId="6C068909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771" w:type="dxa"/>
          </w:tcPr>
          <w:p w14:paraId="7F5B92C7" w14:textId="77777777" w:rsidR="00C12648" w:rsidRPr="00324B24" w:rsidRDefault="00D8118B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50</w:t>
            </w:r>
            <w:r w:rsidR="00C12648" w:rsidRPr="00324B24">
              <w:rPr>
                <w:rFonts w:ascii="Times New Roman" w:eastAsia="Times New Roman" w:hAnsi="Times New Roman"/>
                <w:color w:val="000000" w:themeColor="text1"/>
              </w:rPr>
              <w:t>-800</w:t>
            </w:r>
          </w:p>
          <w:p w14:paraId="18E94D40" w14:textId="771ADFDD" w:rsidR="007336F1" w:rsidRPr="00324B24" w:rsidRDefault="00D8118B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(40; 400)</w:t>
            </w:r>
          </w:p>
        </w:tc>
        <w:tc>
          <w:tcPr>
            <w:tcW w:w="2146" w:type="dxa"/>
          </w:tcPr>
          <w:p w14:paraId="5D0B1FFD" w14:textId="43CD0934" w:rsidR="00C12648" w:rsidRPr="00324B24" w:rsidRDefault="00D8118B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1</w:t>
            </w:r>
            <w:r w:rsidR="00C12648" w:rsidRPr="00324B24">
              <w:rPr>
                <w:rFonts w:ascii="Times New Roman" w:eastAsia="Times New Roman" w:hAnsi="Times New Roman"/>
                <w:color w:val="000000" w:themeColor="text1"/>
              </w:rPr>
              <w:t xml:space="preserve">-6 K80, 1 </w:t>
            </w:r>
            <w:proofErr w:type="spellStart"/>
            <w:r w:rsidR="00C12648" w:rsidRPr="00324B24">
              <w:rPr>
                <w:rFonts w:ascii="Times New Roman" w:eastAsia="Times New Roman" w:hAnsi="Times New Roman"/>
                <w:color w:val="000000" w:themeColor="text1"/>
              </w:rPr>
              <w:t>TitanX</w:t>
            </w:r>
            <w:proofErr w:type="spellEnd"/>
            <w:r w:rsidRPr="00324B24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49456033" w14:textId="0ED70CBF" w:rsidR="007336F1" w:rsidRPr="00324B24" w:rsidRDefault="00D8118B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(0; 50)</w:t>
            </w:r>
          </w:p>
        </w:tc>
        <w:tc>
          <w:tcPr>
            <w:tcW w:w="1396" w:type="dxa"/>
          </w:tcPr>
          <w:p w14:paraId="0588571A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</w:tcPr>
          <w:p w14:paraId="5A823A5D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324B24" w:rsidRPr="00324B24" w14:paraId="7480FB8E" w14:textId="77777777" w:rsidTr="00C12648">
        <w:tc>
          <w:tcPr>
            <w:tcW w:w="1771" w:type="dxa"/>
          </w:tcPr>
          <w:p w14:paraId="6B201FC4" w14:textId="5F2412A9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771" w:type="dxa"/>
          </w:tcPr>
          <w:p w14:paraId="4A6F90A6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350D0041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</w:tcPr>
          <w:p w14:paraId="4ECF902F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</w:tcPr>
          <w:p w14:paraId="0BDB3B5C" w14:textId="77777777" w:rsidR="007336F1" w:rsidRPr="00324B24" w:rsidRDefault="007336F1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498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4618" w14:textId="77777777" w:rsidR="00E912FD" w:rsidRDefault="00E912FD">
      <w:pPr>
        <w:spacing w:after="0"/>
      </w:pPr>
      <w:r>
        <w:separator/>
      </w:r>
    </w:p>
  </w:endnote>
  <w:endnote w:type="continuationSeparator" w:id="0">
    <w:p w14:paraId="2C14AF33" w14:textId="77777777" w:rsidR="00E912FD" w:rsidRDefault="00E91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C1E2F" w14:textId="77777777" w:rsidR="002977DA" w:rsidRDefault="002977DA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E912FD">
      <w:fldChar w:fldCharType="begin"/>
    </w:r>
    <w:r w:rsidR="00E912FD">
      <w:instrText xml:space="preserve"> NUMPAGES </w:instrText>
    </w:r>
    <w:r w:rsidR="00E912FD">
      <w:fldChar w:fldCharType="separate"/>
    </w:r>
    <w:r>
      <w:rPr>
        <w:noProof/>
      </w:rPr>
      <w:t>2</w:t>
    </w:r>
    <w:r w:rsidR="00E912FD">
      <w:rPr>
        <w:noProof/>
      </w:rPr>
      <w:fldChar w:fldCharType="end"/>
    </w:r>
  </w:p>
  <w:p w14:paraId="5C3E96FD" w14:textId="77777777" w:rsidR="002977DA" w:rsidRDefault="00E912FD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2977DA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9FA60" w14:textId="77777777" w:rsidR="002977DA" w:rsidRDefault="002977DA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24B24">
      <w:rPr>
        <w:noProof/>
      </w:rPr>
      <w:t>3</w:t>
    </w:r>
    <w:r>
      <w:rPr>
        <w:noProof/>
      </w:rPr>
      <w:fldChar w:fldCharType="end"/>
    </w:r>
    <w:r>
      <w:t xml:space="preserve"> of </w:t>
    </w:r>
    <w:r w:rsidR="00E912FD">
      <w:fldChar w:fldCharType="begin"/>
    </w:r>
    <w:r w:rsidR="00E912FD">
      <w:instrText xml:space="preserve"> NUMPAGES </w:instrText>
    </w:r>
    <w:r w:rsidR="00E912FD">
      <w:fldChar w:fldCharType="separate"/>
    </w:r>
    <w:r w:rsidR="00324B24">
      <w:rPr>
        <w:noProof/>
      </w:rPr>
      <w:t>3</w:t>
    </w:r>
    <w:r w:rsidR="00E912FD">
      <w:rPr>
        <w:noProof/>
      </w:rPr>
      <w:fldChar w:fldCharType="end"/>
    </w:r>
  </w:p>
  <w:p w14:paraId="7B36E5A6" w14:textId="77777777" w:rsidR="002977DA" w:rsidRDefault="00E912FD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A25462">
      <w:rPr>
        <w:noProof/>
      </w:rPr>
      <w:t>PennState_MoU_SOW_2016.0324.docx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154CF" w14:textId="77777777" w:rsidR="00E912FD" w:rsidRDefault="00E912FD">
      <w:pPr>
        <w:spacing w:after="0"/>
      </w:pPr>
      <w:r>
        <w:separator/>
      </w:r>
    </w:p>
  </w:footnote>
  <w:footnote w:type="continuationSeparator" w:id="0">
    <w:p w14:paraId="2C8EFFB7" w14:textId="77777777" w:rsidR="00E912FD" w:rsidRDefault="00E912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A82E" w14:textId="77777777" w:rsidR="002977DA" w:rsidRDefault="002977DA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37DC" w14:textId="1CE13342" w:rsidR="002977DA" w:rsidRDefault="002977DA" w:rsidP="00FD03A5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A25462">
      <w:t>March</w:t>
    </w:r>
    <w:r>
      <w:t xml:space="preserve"> 2</w:t>
    </w:r>
    <w:r w:rsidR="00A25462">
      <w:t>4, 2016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64A81"/>
    <w:rsid w:val="00085428"/>
    <w:rsid w:val="000A1948"/>
    <w:rsid w:val="000D5DAD"/>
    <w:rsid w:val="001010A1"/>
    <w:rsid w:val="00144376"/>
    <w:rsid w:val="001560CB"/>
    <w:rsid w:val="001649C4"/>
    <w:rsid w:val="001F1B3D"/>
    <w:rsid w:val="001F4980"/>
    <w:rsid w:val="001F5DB4"/>
    <w:rsid w:val="00200570"/>
    <w:rsid w:val="00205DDC"/>
    <w:rsid w:val="002910A3"/>
    <w:rsid w:val="00292A32"/>
    <w:rsid w:val="002977DA"/>
    <w:rsid w:val="002A1D15"/>
    <w:rsid w:val="002E3747"/>
    <w:rsid w:val="0030277C"/>
    <w:rsid w:val="003045F3"/>
    <w:rsid w:val="0032019B"/>
    <w:rsid w:val="0032324F"/>
    <w:rsid w:val="00324B24"/>
    <w:rsid w:val="003771B8"/>
    <w:rsid w:val="00385B70"/>
    <w:rsid w:val="003937DD"/>
    <w:rsid w:val="00394FB5"/>
    <w:rsid w:val="003D5D4F"/>
    <w:rsid w:val="00446901"/>
    <w:rsid w:val="004C6714"/>
    <w:rsid w:val="004D357B"/>
    <w:rsid w:val="00511A66"/>
    <w:rsid w:val="00512506"/>
    <w:rsid w:val="00514766"/>
    <w:rsid w:val="00531CAD"/>
    <w:rsid w:val="005658C5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53AF2"/>
    <w:rsid w:val="00663F82"/>
    <w:rsid w:val="00675837"/>
    <w:rsid w:val="00686685"/>
    <w:rsid w:val="006F4FFC"/>
    <w:rsid w:val="007336F1"/>
    <w:rsid w:val="00736661"/>
    <w:rsid w:val="00760589"/>
    <w:rsid w:val="00783FBC"/>
    <w:rsid w:val="007A1BAE"/>
    <w:rsid w:val="007B199F"/>
    <w:rsid w:val="008058F6"/>
    <w:rsid w:val="00835E02"/>
    <w:rsid w:val="008507D6"/>
    <w:rsid w:val="008512EE"/>
    <w:rsid w:val="00877B7D"/>
    <w:rsid w:val="008D7F62"/>
    <w:rsid w:val="009004D0"/>
    <w:rsid w:val="009037C5"/>
    <w:rsid w:val="00934BD0"/>
    <w:rsid w:val="009730E6"/>
    <w:rsid w:val="00977636"/>
    <w:rsid w:val="009857B1"/>
    <w:rsid w:val="00985A8C"/>
    <w:rsid w:val="0098610C"/>
    <w:rsid w:val="00992651"/>
    <w:rsid w:val="009A35A3"/>
    <w:rsid w:val="009A6210"/>
    <w:rsid w:val="009B7034"/>
    <w:rsid w:val="009F701F"/>
    <w:rsid w:val="00A25462"/>
    <w:rsid w:val="00A90F5D"/>
    <w:rsid w:val="00AB42F3"/>
    <w:rsid w:val="00AD1D71"/>
    <w:rsid w:val="00AE03D7"/>
    <w:rsid w:val="00AF449B"/>
    <w:rsid w:val="00AF7821"/>
    <w:rsid w:val="00B32C75"/>
    <w:rsid w:val="00B80D93"/>
    <w:rsid w:val="00BA6CA2"/>
    <w:rsid w:val="00BB6AFD"/>
    <w:rsid w:val="00C02713"/>
    <w:rsid w:val="00C12648"/>
    <w:rsid w:val="00C206A6"/>
    <w:rsid w:val="00C3126E"/>
    <w:rsid w:val="00C67252"/>
    <w:rsid w:val="00C67F96"/>
    <w:rsid w:val="00C95C61"/>
    <w:rsid w:val="00C972FB"/>
    <w:rsid w:val="00CA1BDF"/>
    <w:rsid w:val="00CF7263"/>
    <w:rsid w:val="00D07361"/>
    <w:rsid w:val="00D07466"/>
    <w:rsid w:val="00D32EA9"/>
    <w:rsid w:val="00D672DB"/>
    <w:rsid w:val="00D67A1D"/>
    <w:rsid w:val="00D8118B"/>
    <w:rsid w:val="00D86ED3"/>
    <w:rsid w:val="00DD4E19"/>
    <w:rsid w:val="00E221F6"/>
    <w:rsid w:val="00E2373A"/>
    <w:rsid w:val="00E912FD"/>
    <w:rsid w:val="00E96F9D"/>
    <w:rsid w:val="00ED02E0"/>
    <w:rsid w:val="00ED0939"/>
    <w:rsid w:val="00ED09B5"/>
    <w:rsid w:val="00EF2B1E"/>
    <w:rsid w:val="00F151BB"/>
    <w:rsid w:val="00F1652A"/>
    <w:rsid w:val="00F248EF"/>
    <w:rsid w:val="00F67578"/>
    <w:rsid w:val="00FA34B5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CFE5493F-5F75-4552-A66D-C39D3CDE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2013-10-02T21:54:00Z</cp:lastPrinted>
  <dcterms:created xsi:type="dcterms:W3CDTF">2016-03-24T19:15:00Z</dcterms:created>
  <dcterms:modified xsi:type="dcterms:W3CDTF">2016-04-14T02:30:00Z</dcterms:modified>
</cp:coreProperties>
</file>